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96629" w14:textId="208393F1" w:rsidR="00D02B3A" w:rsidRPr="000B157A" w:rsidRDefault="00D572F5" w:rsidP="000B157A">
      <w:pPr>
        <w:widowControl w:val="0"/>
        <w:autoSpaceDE w:val="0"/>
        <w:autoSpaceDN w:val="0"/>
        <w:adjustRightInd w:val="0"/>
        <w:jc w:val="center"/>
        <w:rPr>
          <w:b/>
          <w:bCs/>
          <w:color w:val="000000" w:themeColor="text1"/>
        </w:rPr>
      </w:pPr>
      <w:r w:rsidRPr="000B157A">
        <w:rPr>
          <w:b/>
          <w:bCs/>
          <w:color w:val="000000" w:themeColor="text1"/>
        </w:rPr>
        <w:t xml:space="preserve">A </w:t>
      </w:r>
      <w:r w:rsidR="00A345FF" w:rsidRPr="000B157A">
        <w:rPr>
          <w:b/>
          <w:bCs/>
          <w:color w:val="000000" w:themeColor="text1"/>
        </w:rPr>
        <w:t>M</w:t>
      </w:r>
      <w:r w:rsidRPr="000B157A">
        <w:rPr>
          <w:b/>
          <w:bCs/>
          <w:color w:val="000000" w:themeColor="text1"/>
        </w:rPr>
        <w:t xml:space="preserve">odified </w:t>
      </w:r>
      <w:r w:rsidR="00A345FF" w:rsidRPr="000B157A">
        <w:rPr>
          <w:b/>
          <w:bCs/>
          <w:color w:val="000000" w:themeColor="text1"/>
        </w:rPr>
        <w:t>A</w:t>
      </w:r>
      <w:r w:rsidRPr="000B157A">
        <w:rPr>
          <w:b/>
          <w:bCs/>
          <w:color w:val="000000" w:themeColor="text1"/>
        </w:rPr>
        <w:t xml:space="preserve">pproach to </w:t>
      </w:r>
      <w:r w:rsidR="00A345FF" w:rsidRPr="000B157A">
        <w:rPr>
          <w:b/>
          <w:bCs/>
          <w:color w:val="000000" w:themeColor="text1"/>
        </w:rPr>
        <w:t>B</w:t>
      </w:r>
      <w:r w:rsidRPr="000B157A">
        <w:rPr>
          <w:b/>
          <w:bCs/>
          <w:color w:val="000000" w:themeColor="text1"/>
        </w:rPr>
        <w:t xml:space="preserve">reach of </w:t>
      </w:r>
      <w:r w:rsidR="00A345FF" w:rsidRPr="000B157A">
        <w:rPr>
          <w:b/>
          <w:bCs/>
          <w:color w:val="000000" w:themeColor="text1"/>
        </w:rPr>
        <w:t>C</w:t>
      </w:r>
      <w:r w:rsidRPr="000B157A">
        <w:rPr>
          <w:b/>
          <w:bCs/>
          <w:color w:val="000000" w:themeColor="text1"/>
        </w:rPr>
        <w:t>onfidence</w:t>
      </w:r>
      <w:r w:rsidR="003E1B6E" w:rsidRPr="000B157A">
        <w:rPr>
          <w:b/>
          <w:bCs/>
          <w:color w:val="000000" w:themeColor="text1"/>
        </w:rPr>
        <w:t>:</w:t>
      </w:r>
    </w:p>
    <w:p w14:paraId="7CF5BCF4" w14:textId="03F56968" w:rsidR="007609DD" w:rsidRPr="000B157A" w:rsidRDefault="003E1B6E" w:rsidP="000B157A">
      <w:pPr>
        <w:widowControl w:val="0"/>
        <w:autoSpaceDE w:val="0"/>
        <w:autoSpaceDN w:val="0"/>
        <w:adjustRightInd w:val="0"/>
        <w:jc w:val="center"/>
        <w:rPr>
          <w:rFonts w:eastAsiaTheme="minorEastAsia"/>
          <w:b/>
          <w:bCs/>
          <w:color w:val="000000" w:themeColor="text1"/>
          <w:lang w:val="en-US"/>
        </w:rPr>
      </w:pPr>
      <w:r w:rsidRPr="000B157A">
        <w:rPr>
          <w:rFonts w:eastAsiaTheme="minorEastAsia"/>
          <w:b/>
          <w:bCs/>
          <w:color w:val="000000" w:themeColor="text1"/>
          <w:lang w:val="en-US"/>
        </w:rPr>
        <w:t>I-Admin (Singapore) Pte Ltd v Hong Ying Ting and others [2020] SGCA 32</w:t>
      </w:r>
    </w:p>
    <w:p w14:paraId="02B5E0D4" w14:textId="77777777" w:rsidR="00B909CE" w:rsidRPr="000B157A" w:rsidRDefault="00B909CE" w:rsidP="000B157A">
      <w:pPr>
        <w:pStyle w:val="xmsonormal"/>
        <w:widowControl w:val="0"/>
        <w:shd w:val="clear" w:color="auto" w:fill="FFFFFF"/>
        <w:spacing w:before="0" w:beforeAutospacing="0" w:after="0" w:afterAutospacing="0"/>
        <w:jc w:val="both"/>
        <w:rPr>
          <w:color w:val="000000" w:themeColor="text1"/>
        </w:rPr>
      </w:pPr>
    </w:p>
    <w:p w14:paraId="4B82E9AE" w14:textId="0C945EA1" w:rsidR="009E327A" w:rsidRPr="000B157A" w:rsidRDefault="00FA7609" w:rsidP="000B157A">
      <w:pPr>
        <w:pStyle w:val="Heading2"/>
        <w:widowControl w:val="0"/>
        <w:numPr>
          <w:ilvl w:val="0"/>
          <w:numId w:val="1"/>
        </w:numPr>
        <w:spacing w:before="0" w:beforeAutospacing="0" w:after="0" w:afterAutospacing="0"/>
        <w:ind w:left="709" w:hanging="709"/>
        <w:jc w:val="both"/>
        <w:rPr>
          <w:color w:val="000000" w:themeColor="text1"/>
          <w:sz w:val="24"/>
          <w:szCs w:val="24"/>
        </w:rPr>
      </w:pPr>
      <w:r w:rsidRPr="000B157A">
        <w:rPr>
          <w:color w:val="000000" w:themeColor="text1"/>
          <w:sz w:val="24"/>
          <w:szCs w:val="24"/>
        </w:rPr>
        <w:t>Executive summary</w:t>
      </w:r>
      <w:r w:rsidR="009E327A" w:rsidRPr="000B157A">
        <w:rPr>
          <w:color w:val="000000" w:themeColor="text1"/>
          <w:sz w:val="24"/>
          <w:szCs w:val="24"/>
        </w:rPr>
        <w:t xml:space="preserve"> </w:t>
      </w:r>
    </w:p>
    <w:p w14:paraId="31FF865E" w14:textId="7E6D7696" w:rsidR="009B7482" w:rsidRPr="000B157A" w:rsidRDefault="009D1A3B" w:rsidP="000B157A">
      <w:pPr>
        <w:widowControl w:val="0"/>
        <w:jc w:val="both"/>
        <w:rPr>
          <w:color w:val="000000" w:themeColor="text1"/>
        </w:rPr>
      </w:pPr>
      <w:r w:rsidRPr="000B157A">
        <w:rPr>
          <w:color w:val="000000" w:themeColor="text1"/>
        </w:rPr>
        <w:t xml:space="preserve">Can an employer sue a former employee for the </w:t>
      </w:r>
      <w:r w:rsidR="00D55EE9" w:rsidRPr="000B157A">
        <w:rPr>
          <w:color w:val="000000" w:themeColor="text1"/>
        </w:rPr>
        <w:t xml:space="preserve">mere </w:t>
      </w:r>
      <w:r w:rsidRPr="000B157A">
        <w:rPr>
          <w:color w:val="000000" w:themeColor="text1"/>
        </w:rPr>
        <w:t>wrongful copying, abuse and exploitation of protected information</w:t>
      </w:r>
      <w:r w:rsidR="00F77A73" w:rsidRPr="000B157A">
        <w:rPr>
          <w:color w:val="000000" w:themeColor="text1"/>
        </w:rPr>
        <w:t xml:space="preserve">, without </w:t>
      </w:r>
      <w:r w:rsidR="00B05071" w:rsidRPr="000B157A">
        <w:rPr>
          <w:color w:val="000000" w:themeColor="text1"/>
        </w:rPr>
        <w:t xml:space="preserve">also </w:t>
      </w:r>
      <w:r w:rsidR="00F77A73" w:rsidRPr="000B157A">
        <w:rPr>
          <w:color w:val="000000" w:themeColor="text1"/>
        </w:rPr>
        <w:t xml:space="preserve">having to prove </w:t>
      </w:r>
      <w:r w:rsidR="00B05071" w:rsidRPr="000B157A">
        <w:rPr>
          <w:color w:val="000000" w:themeColor="text1"/>
        </w:rPr>
        <w:t xml:space="preserve">that the </w:t>
      </w:r>
      <w:r w:rsidR="0084159B" w:rsidRPr="000B157A">
        <w:rPr>
          <w:color w:val="000000" w:themeColor="text1"/>
        </w:rPr>
        <w:t>employee wrongfully used the information</w:t>
      </w:r>
      <w:r w:rsidRPr="000B157A">
        <w:rPr>
          <w:color w:val="000000" w:themeColor="text1"/>
        </w:rPr>
        <w:t xml:space="preserve">? This was the question before </w:t>
      </w:r>
      <w:r w:rsidR="003F4FC5" w:rsidRPr="000B157A">
        <w:rPr>
          <w:color w:val="000000" w:themeColor="text1"/>
        </w:rPr>
        <w:t>the Court of Appeal</w:t>
      </w:r>
      <w:r w:rsidRPr="000B157A">
        <w:rPr>
          <w:color w:val="000000" w:themeColor="text1"/>
        </w:rPr>
        <w:t xml:space="preserve"> (“</w:t>
      </w:r>
      <w:r w:rsidRPr="000B157A">
        <w:rPr>
          <w:b/>
          <w:color w:val="000000" w:themeColor="text1"/>
        </w:rPr>
        <w:t>CA</w:t>
      </w:r>
      <w:r w:rsidRPr="000B157A">
        <w:rPr>
          <w:color w:val="000000" w:themeColor="text1"/>
        </w:rPr>
        <w:t xml:space="preserve">”) in </w:t>
      </w:r>
      <w:r w:rsidRPr="000B157A">
        <w:rPr>
          <w:rFonts w:eastAsiaTheme="minorEastAsia"/>
          <w:i/>
          <w:iCs/>
          <w:color w:val="000000" w:themeColor="text1"/>
          <w:lang w:val="en-US"/>
        </w:rPr>
        <w:t>I-Admin (Singapore) Pte Ltd v Hong Ying Ting and others</w:t>
      </w:r>
      <w:r w:rsidRPr="000B157A">
        <w:rPr>
          <w:rFonts w:eastAsiaTheme="minorEastAsia"/>
          <w:color w:val="000000" w:themeColor="text1"/>
          <w:lang w:val="en-US"/>
        </w:rPr>
        <w:t xml:space="preserve"> [2020] SGCA 32.</w:t>
      </w:r>
    </w:p>
    <w:p w14:paraId="593D72C9" w14:textId="77777777" w:rsidR="00FD5EED" w:rsidRPr="000B157A" w:rsidRDefault="00FD5EED" w:rsidP="000B157A">
      <w:pPr>
        <w:widowControl w:val="0"/>
        <w:jc w:val="both"/>
        <w:rPr>
          <w:color w:val="000000" w:themeColor="text1"/>
        </w:rPr>
      </w:pPr>
    </w:p>
    <w:p w14:paraId="10E8EA43" w14:textId="33B18774" w:rsidR="007B3E2C" w:rsidRPr="000B157A" w:rsidRDefault="00FD5EED" w:rsidP="000B157A">
      <w:pPr>
        <w:widowControl w:val="0"/>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I</w:t>
      </w:r>
      <w:r w:rsidR="007B3E2C" w:rsidRPr="000B157A">
        <w:rPr>
          <w:rFonts w:eastAsiaTheme="minorEastAsia"/>
          <w:color w:val="000000" w:themeColor="text1"/>
          <w:lang w:val="en-US"/>
        </w:rPr>
        <w:t>-Admin (Singapore) Pte Ltd (“</w:t>
      </w:r>
      <w:r w:rsidR="007B3E2C" w:rsidRPr="000B157A">
        <w:rPr>
          <w:rFonts w:eastAsiaTheme="minorEastAsia"/>
          <w:b/>
          <w:color w:val="000000" w:themeColor="text1"/>
          <w:lang w:val="en-US"/>
        </w:rPr>
        <w:t>I-Admin</w:t>
      </w:r>
      <w:r w:rsidR="007B3E2C" w:rsidRPr="000B157A">
        <w:rPr>
          <w:rFonts w:eastAsiaTheme="minorEastAsia"/>
          <w:color w:val="000000" w:themeColor="text1"/>
          <w:lang w:val="en-US"/>
        </w:rPr>
        <w:t xml:space="preserve">”) </w:t>
      </w:r>
      <w:r w:rsidR="00B37CE3">
        <w:rPr>
          <w:rFonts w:eastAsiaTheme="minorEastAsia"/>
          <w:color w:val="000000" w:themeColor="text1"/>
          <w:lang w:val="en-US"/>
        </w:rPr>
        <w:t>i</w:t>
      </w:r>
      <w:r w:rsidR="00C7328A" w:rsidRPr="000B157A">
        <w:rPr>
          <w:rFonts w:eastAsiaTheme="minorEastAsia"/>
          <w:color w:val="000000" w:themeColor="text1"/>
          <w:lang w:val="en-US"/>
        </w:rPr>
        <w:t>s</w:t>
      </w:r>
      <w:r w:rsidR="007B3E2C" w:rsidRPr="000B157A">
        <w:rPr>
          <w:rFonts w:eastAsiaTheme="minorEastAsia"/>
          <w:color w:val="000000" w:themeColor="text1"/>
          <w:lang w:val="en-US"/>
        </w:rPr>
        <w:t xml:space="preserve"> in the business of payroll administrative data processing services (“</w:t>
      </w:r>
      <w:r w:rsidR="007B3E2C" w:rsidRPr="000B157A">
        <w:rPr>
          <w:rFonts w:eastAsiaTheme="minorEastAsia"/>
          <w:b/>
          <w:color w:val="000000" w:themeColor="text1"/>
          <w:lang w:val="en-US"/>
        </w:rPr>
        <w:t>Payroll Systems</w:t>
      </w:r>
      <w:r w:rsidR="007B3E2C" w:rsidRPr="000B157A">
        <w:rPr>
          <w:rFonts w:eastAsiaTheme="minorEastAsia"/>
          <w:color w:val="000000" w:themeColor="text1"/>
          <w:lang w:val="en-US"/>
        </w:rPr>
        <w:t>”) and human resource information systems (“</w:t>
      </w:r>
      <w:r w:rsidR="007B3E2C" w:rsidRPr="000B157A">
        <w:rPr>
          <w:rFonts w:eastAsiaTheme="minorEastAsia"/>
          <w:b/>
          <w:color w:val="000000" w:themeColor="text1"/>
          <w:lang w:val="en-US"/>
        </w:rPr>
        <w:t>HRIS</w:t>
      </w:r>
      <w:r w:rsidR="007B3E2C" w:rsidRPr="000B157A">
        <w:rPr>
          <w:rFonts w:eastAsiaTheme="minorEastAsia"/>
          <w:color w:val="000000" w:themeColor="text1"/>
          <w:lang w:val="en-US"/>
        </w:rPr>
        <w:t xml:space="preserve">”). The former employees </w:t>
      </w:r>
      <w:r w:rsidR="005D2120" w:rsidRPr="000B157A">
        <w:rPr>
          <w:rFonts w:eastAsiaTheme="minorEastAsia"/>
          <w:color w:val="000000" w:themeColor="text1"/>
          <w:lang w:val="en-US"/>
        </w:rPr>
        <w:t>in question</w:t>
      </w:r>
      <w:r w:rsidR="007B3E2C" w:rsidRPr="000B157A">
        <w:rPr>
          <w:rFonts w:eastAsiaTheme="minorEastAsia"/>
          <w:color w:val="000000" w:themeColor="text1"/>
          <w:lang w:val="en-US"/>
        </w:rPr>
        <w:t xml:space="preserve"> are Mr Hong Ying Ting (“</w:t>
      </w:r>
      <w:r w:rsidR="007B3E2C" w:rsidRPr="000B157A">
        <w:rPr>
          <w:rFonts w:eastAsiaTheme="minorEastAsia"/>
          <w:b/>
          <w:color w:val="000000" w:themeColor="text1"/>
          <w:lang w:val="en-US"/>
        </w:rPr>
        <w:t>Hong</w:t>
      </w:r>
      <w:r w:rsidR="007B3E2C" w:rsidRPr="000B157A">
        <w:rPr>
          <w:rFonts w:eastAsiaTheme="minorEastAsia"/>
          <w:color w:val="000000" w:themeColor="text1"/>
          <w:lang w:val="en-US"/>
        </w:rPr>
        <w:t>”) and Mr Liu Jia Wei (“</w:t>
      </w:r>
      <w:r w:rsidR="007B3E2C" w:rsidRPr="000B157A">
        <w:rPr>
          <w:rFonts w:eastAsiaTheme="minorEastAsia"/>
          <w:b/>
          <w:color w:val="000000" w:themeColor="text1"/>
          <w:lang w:val="en-US"/>
        </w:rPr>
        <w:t>Liu</w:t>
      </w:r>
      <w:r w:rsidR="007B3E2C" w:rsidRPr="000B157A">
        <w:rPr>
          <w:rFonts w:eastAsiaTheme="minorEastAsia"/>
          <w:color w:val="000000" w:themeColor="text1"/>
          <w:lang w:val="en-US"/>
        </w:rPr>
        <w:t>”). In 2009, the pair</w:t>
      </w:r>
      <w:r w:rsidR="003026D1" w:rsidRPr="000B157A">
        <w:rPr>
          <w:rFonts w:eastAsiaTheme="minorEastAsia"/>
          <w:color w:val="000000" w:themeColor="text1"/>
          <w:lang w:val="en-US"/>
        </w:rPr>
        <w:t>, who were frustrated with I-Admin’s software, embarked on a personal venture t</w:t>
      </w:r>
      <w:r w:rsidR="007B3E2C" w:rsidRPr="000B157A">
        <w:rPr>
          <w:rFonts w:eastAsiaTheme="minorEastAsia"/>
          <w:color w:val="000000" w:themeColor="text1"/>
          <w:lang w:val="en-US"/>
        </w:rPr>
        <w:t xml:space="preserve">o develop </w:t>
      </w:r>
      <w:r w:rsidR="000D3E42" w:rsidRPr="000B157A">
        <w:rPr>
          <w:rFonts w:eastAsiaTheme="minorEastAsia"/>
          <w:color w:val="000000" w:themeColor="text1"/>
          <w:lang w:val="en-US"/>
        </w:rPr>
        <w:t xml:space="preserve">better </w:t>
      </w:r>
      <w:r w:rsidR="007B3E2C" w:rsidRPr="000B157A">
        <w:rPr>
          <w:rFonts w:eastAsiaTheme="minorEastAsia"/>
          <w:color w:val="000000" w:themeColor="text1"/>
          <w:lang w:val="en-US"/>
        </w:rPr>
        <w:t>payroll software. They secured an investor for their business</w:t>
      </w:r>
      <w:r w:rsidR="0074696F">
        <w:rPr>
          <w:rFonts w:eastAsiaTheme="minorEastAsia"/>
          <w:color w:val="000000" w:themeColor="text1"/>
          <w:lang w:val="en-US"/>
        </w:rPr>
        <w:t>,</w:t>
      </w:r>
      <w:r w:rsidR="007B3E2C" w:rsidRPr="000B157A">
        <w:rPr>
          <w:rFonts w:eastAsiaTheme="minorEastAsia"/>
          <w:color w:val="000000" w:themeColor="text1"/>
          <w:lang w:val="en-US"/>
        </w:rPr>
        <w:t xml:space="preserve"> and </w:t>
      </w:r>
      <w:r w:rsidR="00BB5D21" w:rsidRPr="000B157A">
        <w:rPr>
          <w:rFonts w:eastAsiaTheme="minorEastAsia"/>
          <w:color w:val="000000" w:themeColor="text1"/>
          <w:lang w:val="en-US"/>
        </w:rPr>
        <w:t xml:space="preserve">in March 2011 </w:t>
      </w:r>
      <w:r w:rsidR="007B3E2C" w:rsidRPr="000B157A">
        <w:rPr>
          <w:rFonts w:eastAsiaTheme="minorEastAsia"/>
          <w:color w:val="000000" w:themeColor="text1"/>
          <w:lang w:val="en-US"/>
        </w:rPr>
        <w:t>incorporated Nice Payroll Pte Ltd (“</w:t>
      </w:r>
      <w:r w:rsidR="007B3E2C" w:rsidRPr="000B157A">
        <w:rPr>
          <w:rFonts w:eastAsiaTheme="minorEastAsia"/>
          <w:b/>
          <w:color w:val="000000" w:themeColor="text1"/>
          <w:lang w:val="en-US"/>
        </w:rPr>
        <w:t>Nice Payroll</w:t>
      </w:r>
      <w:r w:rsidR="007B3E2C" w:rsidRPr="000B157A">
        <w:rPr>
          <w:rFonts w:eastAsiaTheme="minorEastAsia"/>
          <w:color w:val="000000" w:themeColor="text1"/>
          <w:lang w:val="en-US"/>
        </w:rPr>
        <w:t xml:space="preserve">”). Hong and Liu </w:t>
      </w:r>
      <w:r w:rsidR="00F1704B" w:rsidRPr="000B157A">
        <w:rPr>
          <w:rFonts w:eastAsiaTheme="minorEastAsia"/>
          <w:color w:val="000000" w:themeColor="text1"/>
          <w:lang w:val="en-US"/>
        </w:rPr>
        <w:t xml:space="preserve">also </w:t>
      </w:r>
      <w:r w:rsidR="007B3E2C" w:rsidRPr="000B157A">
        <w:rPr>
          <w:rFonts w:eastAsiaTheme="minorEastAsia"/>
          <w:color w:val="000000" w:themeColor="text1"/>
          <w:lang w:val="en-US"/>
        </w:rPr>
        <w:t xml:space="preserve">resigned to work for Nice Payroll. </w:t>
      </w:r>
    </w:p>
    <w:p w14:paraId="1B9E4C8E" w14:textId="77777777" w:rsidR="007B3E2C" w:rsidRPr="000B157A" w:rsidRDefault="007B3E2C" w:rsidP="000B157A">
      <w:pPr>
        <w:pStyle w:val="ListParagraph"/>
        <w:widowControl w:val="0"/>
        <w:jc w:val="both"/>
        <w:rPr>
          <w:rFonts w:eastAsiaTheme="minorEastAsia"/>
          <w:color w:val="000000" w:themeColor="text1"/>
          <w:lang w:val="en-US"/>
        </w:rPr>
      </w:pPr>
    </w:p>
    <w:p w14:paraId="11AA3100" w14:textId="347D1B47" w:rsidR="002A21F0" w:rsidRPr="000B157A" w:rsidRDefault="007B3E2C" w:rsidP="000B157A">
      <w:pPr>
        <w:widowControl w:val="0"/>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 xml:space="preserve">The events in question occurred in February 2013. I-Admin </w:t>
      </w:r>
      <w:r w:rsidR="00137ABD" w:rsidRPr="000B157A">
        <w:rPr>
          <w:rFonts w:eastAsiaTheme="minorEastAsia"/>
          <w:color w:val="000000" w:themeColor="text1"/>
          <w:lang w:val="en-US"/>
        </w:rPr>
        <w:t>chanced upon</w:t>
      </w:r>
      <w:r w:rsidRPr="000B157A">
        <w:rPr>
          <w:rFonts w:eastAsiaTheme="minorEastAsia"/>
          <w:color w:val="000000" w:themeColor="text1"/>
          <w:lang w:val="en-US"/>
        </w:rPr>
        <w:t xml:space="preserve"> Nice Payroll’s website, which was advertising payroll and HR systems in a number of countries that substantially overlapped with the geographical scope of I-Admin’s services.</w:t>
      </w:r>
      <w:r w:rsidR="00137ABD" w:rsidRPr="000B157A">
        <w:rPr>
          <w:rFonts w:eastAsiaTheme="minorEastAsia"/>
          <w:color w:val="000000" w:themeColor="text1"/>
          <w:lang w:val="en-US"/>
        </w:rPr>
        <w:t xml:space="preserve"> </w:t>
      </w:r>
      <w:r w:rsidR="002A21F0" w:rsidRPr="000B157A">
        <w:rPr>
          <w:rFonts w:eastAsiaTheme="minorEastAsia"/>
          <w:color w:val="000000" w:themeColor="text1"/>
          <w:lang w:val="en-US"/>
        </w:rPr>
        <w:t xml:space="preserve">Following the discovery that their former employees Hong and Liu were the directors of Nice Payroll, I-Admin instructed </w:t>
      </w:r>
      <w:r w:rsidR="00125BF4" w:rsidRPr="000B157A">
        <w:rPr>
          <w:rFonts w:eastAsiaTheme="minorEastAsia"/>
          <w:color w:val="000000" w:themeColor="text1"/>
          <w:lang w:val="en-US"/>
        </w:rPr>
        <w:t>a third-party to</w:t>
      </w:r>
      <w:r w:rsidR="002A21F0" w:rsidRPr="000B157A">
        <w:rPr>
          <w:rFonts w:eastAsiaTheme="minorEastAsia"/>
          <w:color w:val="000000" w:themeColor="text1"/>
          <w:lang w:val="en-US"/>
        </w:rPr>
        <w:t xml:space="preserve"> conduct forensic investigations into Nice Payroll’s activities.</w:t>
      </w:r>
    </w:p>
    <w:p w14:paraId="5F026888" w14:textId="77777777" w:rsidR="00FD5EED" w:rsidRPr="000B157A" w:rsidRDefault="00FD5EED" w:rsidP="000B157A">
      <w:pPr>
        <w:widowControl w:val="0"/>
        <w:autoSpaceDE w:val="0"/>
        <w:autoSpaceDN w:val="0"/>
        <w:adjustRightInd w:val="0"/>
        <w:jc w:val="both"/>
        <w:rPr>
          <w:rFonts w:eastAsiaTheme="minorEastAsia"/>
          <w:color w:val="000000" w:themeColor="text1"/>
          <w:lang w:val="en-US"/>
        </w:rPr>
      </w:pPr>
    </w:p>
    <w:p w14:paraId="6BAD5530" w14:textId="35FED6E2" w:rsidR="002A21F0" w:rsidRPr="000B157A" w:rsidRDefault="00A97775" w:rsidP="000B157A">
      <w:pPr>
        <w:widowControl w:val="0"/>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The forensic investigators recover</w:t>
      </w:r>
      <w:r w:rsidR="0040265A">
        <w:rPr>
          <w:rFonts w:eastAsiaTheme="minorEastAsia"/>
          <w:color w:val="000000" w:themeColor="text1"/>
          <w:lang w:val="en-US"/>
        </w:rPr>
        <w:t>ed</w:t>
      </w:r>
      <w:r w:rsidRPr="000B157A">
        <w:rPr>
          <w:rFonts w:eastAsiaTheme="minorEastAsia"/>
          <w:color w:val="000000" w:themeColor="text1"/>
          <w:lang w:val="en-US"/>
        </w:rPr>
        <w:t xml:space="preserve"> a number of I-Admin’s materials which had been deleted from Hong’s laptop and Nice Payroll’s server, including personal data from I-Admin’s clients. It was also </w:t>
      </w:r>
      <w:r w:rsidR="00D16D6B">
        <w:rPr>
          <w:rFonts w:eastAsiaTheme="minorEastAsia"/>
          <w:color w:val="000000" w:themeColor="text1"/>
          <w:lang w:val="en-US"/>
        </w:rPr>
        <w:t>discovered</w:t>
      </w:r>
      <w:r w:rsidR="00D16D6B" w:rsidRPr="000B157A">
        <w:rPr>
          <w:rFonts w:eastAsiaTheme="minorEastAsia"/>
          <w:color w:val="000000" w:themeColor="text1"/>
          <w:lang w:val="en-US"/>
        </w:rPr>
        <w:t xml:space="preserve"> </w:t>
      </w:r>
      <w:r w:rsidRPr="000B157A">
        <w:rPr>
          <w:rFonts w:eastAsiaTheme="minorEastAsia"/>
          <w:color w:val="000000" w:themeColor="text1"/>
          <w:lang w:val="en-US"/>
        </w:rPr>
        <w:t xml:space="preserve">that Hong and Liu had circulated some of these materials via email. </w:t>
      </w:r>
      <w:r w:rsidR="002A21F0" w:rsidRPr="000B157A">
        <w:rPr>
          <w:rFonts w:eastAsiaTheme="minorEastAsia"/>
          <w:color w:val="000000" w:themeColor="text1"/>
          <w:lang w:val="en-US"/>
        </w:rPr>
        <w:t xml:space="preserve">Subsequently, I-Admin </w:t>
      </w:r>
      <w:r w:rsidR="004216EE" w:rsidRPr="000B157A">
        <w:rPr>
          <w:rFonts w:eastAsiaTheme="minorEastAsia"/>
          <w:color w:val="000000" w:themeColor="text1"/>
          <w:lang w:val="en-US"/>
        </w:rPr>
        <w:t>filed suit against Hong, Liu, Nice Payroll, and the investor</w:t>
      </w:r>
      <w:r w:rsidR="002F49E3" w:rsidRPr="000B157A">
        <w:rPr>
          <w:rFonts w:eastAsiaTheme="minorEastAsia"/>
          <w:color w:val="000000" w:themeColor="text1"/>
          <w:lang w:val="en-US"/>
        </w:rPr>
        <w:t xml:space="preserve"> (</w:t>
      </w:r>
      <w:r w:rsidR="0032272B" w:rsidRPr="000B157A">
        <w:rPr>
          <w:rFonts w:eastAsiaTheme="minorEastAsia"/>
          <w:color w:val="000000" w:themeColor="text1"/>
          <w:lang w:val="en-US"/>
        </w:rPr>
        <w:t xml:space="preserve">Hong, Liu and Nice Payroll </w:t>
      </w:r>
      <w:r w:rsidR="00912099" w:rsidRPr="000B157A">
        <w:rPr>
          <w:rFonts w:eastAsiaTheme="minorEastAsia"/>
          <w:color w:val="000000" w:themeColor="text1"/>
          <w:lang w:val="en-US"/>
        </w:rPr>
        <w:t xml:space="preserve">collectively </w:t>
      </w:r>
      <w:r w:rsidR="002F49E3" w:rsidRPr="000B157A">
        <w:rPr>
          <w:rFonts w:eastAsiaTheme="minorEastAsia"/>
          <w:color w:val="000000" w:themeColor="text1"/>
          <w:lang w:val="en-US"/>
        </w:rPr>
        <w:t>the “</w:t>
      </w:r>
      <w:r w:rsidR="002F49E3" w:rsidRPr="000B157A">
        <w:rPr>
          <w:rFonts w:eastAsiaTheme="minorEastAsia"/>
          <w:b/>
          <w:bCs/>
          <w:color w:val="000000" w:themeColor="text1"/>
          <w:lang w:val="en-US"/>
        </w:rPr>
        <w:t>respondents</w:t>
      </w:r>
      <w:r w:rsidR="002F49E3" w:rsidRPr="000B157A">
        <w:rPr>
          <w:rFonts w:eastAsiaTheme="minorEastAsia"/>
          <w:color w:val="000000" w:themeColor="text1"/>
          <w:lang w:val="en-US"/>
        </w:rPr>
        <w:t>”)</w:t>
      </w:r>
      <w:r w:rsidR="00914782" w:rsidRPr="000B157A">
        <w:rPr>
          <w:rStyle w:val="FootnoteReference"/>
          <w:rFonts w:eastAsiaTheme="minorEastAsia"/>
          <w:color w:val="000000" w:themeColor="text1"/>
          <w:lang w:val="en-US"/>
        </w:rPr>
        <w:footnoteReference w:id="1"/>
      </w:r>
      <w:r w:rsidR="002A21F0" w:rsidRPr="000B157A">
        <w:rPr>
          <w:rFonts w:eastAsiaTheme="minorEastAsia"/>
          <w:color w:val="000000" w:themeColor="text1"/>
          <w:lang w:val="en-US"/>
        </w:rPr>
        <w:t xml:space="preserve"> for conspiring to start a competing payroll business. The</w:t>
      </w:r>
      <w:r w:rsidR="003A2804" w:rsidRPr="000B157A">
        <w:rPr>
          <w:rFonts w:eastAsiaTheme="minorEastAsia"/>
          <w:color w:val="000000" w:themeColor="text1"/>
          <w:lang w:val="en-US"/>
        </w:rPr>
        <w:t>ir</w:t>
      </w:r>
      <w:r w:rsidR="002A21F0" w:rsidRPr="000B157A">
        <w:rPr>
          <w:rFonts w:eastAsiaTheme="minorEastAsia"/>
          <w:color w:val="000000" w:themeColor="text1"/>
          <w:lang w:val="en-US"/>
        </w:rPr>
        <w:t xml:space="preserve"> claim centered around Hong and Liu’s </w:t>
      </w:r>
      <w:r w:rsidR="003A2804" w:rsidRPr="000B157A">
        <w:rPr>
          <w:rFonts w:eastAsiaTheme="minorEastAsia"/>
          <w:color w:val="000000" w:themeColor="text1"/>
          <w:lang w:val="en-US"/>
        </w:rPr>
        <w:t>possession and use of I-Admin’s</w:t>
      </w:r>
      <w:r w:rsidR="002A21F0" w:rsidRPr="000B157A">
        <w:rPr>
          <w:rFonts w:eastAsiaTheme="minorEastAsia"/>
          <w:color w:val="000000" w:themeColor="text1"/>
          <w:lang w:val="en-US"/>
        </w:rPr>
        <w:t xml:space="preserve"> copyrighted and</w:t>
      </w:r>
      <w:r w:rsidR="003A2804" w:rsidRPr="000B157A">
        <w:rPr>
          <w:rFonts w:eastAsiaTheme="minorEastAsia"/>
          <w:color w:val="000000" w:themeColor="text1"/>
          <w:lang w:val="en-US"/>
        </w:rPr>
        <w:t xml:space="preserve"> </w:t>
      </w:r>
      <w:r w:rsidR="002A21F0" w:rsidRPr="000B157A">
        <w:rPr>
          <w:rFonts w:eastAsiaTheme="minorEastAsia"/>
          <w:color w:val="000000" w:themeColor="text1"/>
          <w:lang w:val="en-US"/>
        </w:rPr>
        <w:t>confidential material</w:t>
      </w:r>
      <w:r w:rsidR="003A2804" w:rsidRPr="000B157A">
        <w:rPr>
          <w:rFonts w:eastAsiaTheme="minorEastAsia"/>
          <w:color w:val="000000" w:themeColor="text1"/>
          <w:lang w:val="en-US"/>
        </w:rPr>
        <w:t xml:space="preserve"> to develop Nice Payroll. I-Admin argued that these</w:t>
      </w:r>
      <w:r w:rsidR="002A21F0" w:rsidRPr="000B157A">
        <w:rPr>
          <w:rFonts w:eastAsiaTheme="minorEastAsia"/>
          <w:color w:val="000000" w:themeColor="text1"/>
          <w:lang w:val="en-US"/>
        </w:rPr>
        <w:t xml:space="preserve"> entailed breaches of</w:t>
      </w:r>
      <w:r w:rsidR="003A2804" w:rsidRPr="000B157A">
        <w:rPr>
          <w:rFonts w:eastAsiaTheme="minorEastAsia"/>
          <w:color w:val="000000" w:themeColor="text1"/>
          <w:lang w:val="en-US"/>
        </w:rPr>
        <w:t xml:space="preserve"> </w:t>
      </w:r>
      <w:r w:rsidR="002A21F0" w:rsidRPr="000B157A">
        <w:rPr>
          <w:rFonts w:eastAsiaTheme="minorEastAsia"/>
          <w:color w:val="000000" w:themeColor="text1"/>
          <w:lang w:val="en-US"/>
        </w:rPr>
        <w:t>copyright and confidence.</w:t>
      </w:r>
      <w:r w:rsidR="008D3352" w:rsidRPr="000B157A">
        <w:rPr>
          <w:rStyle w:val="FootnoteReference"/>
          <w:rFonts w:eastAsiaTheme="minorEastAsia"/>
          <w:color w:val="000000" w:themeColor="text1"/>
          <w:lang w:val="en-US"/>
        </w:rPr>
        <w:footnoteReference w:id="2"/>
      </w:r>
      <w:r w:rsidR="002A21F0" w:rsidRPr="000B157A">
        <w:rPr>
          <w:rFonts w:eastAsiaTheme="minorEastAsia"/>
          <w:color w:val="000000" w:themeColor="text1"/>
          <w:lang w:val="en-US"/>
        </w:rPr>
        <w:t xml:space="preserve"> </w:t>
      </w:r>
    </w:p>
    <w:p w14:paraId="71DA60CD" w14:textId="77777777" w:rsidR="002A21F0" w:rsidRPr="000B157A" w:rsidRDefault="002A21F0" w:rsidP="000B157A">
      <w:pPr>
        <w:widowControl w:val="0"/>
        <w:autoSpaceDE w:val="0"/>
        <w:autoSpaceDN w:val="0"/>
        <w:adjustRightInd w:val="0"/>
        <w:jc w:val="both"/>
        <w:rPr>
          <w:rFonts w:eastAsiaTheme="minorEastAsia"/>
          <w:color w:val="000000" w:themeColor="text1"/>
          <w:lang w:val="en-US"/>
        </w:rPr>
      </w:pPr>
    </w:p>
    <w:p w14:paraId="6DFD4457" w14:textId="1B30489A" w:rsidR="00AF5E66" w:rsidRPr="000B157A" w:rsidRDefault="003A22C2" w:rsidP="000B157A">
      <w:pPr>
        <w:widowControl w:val="0"/>
        <w:autoSpaceDE w:val="0"/>
        <w:autoSpaceDN w:val="0"/>
        <w:adjustRightInd w:val="0"/>
        <w:jc w:val="both"/>
        <w:rPr>
          <w:color w:val="000000" w:themeColor="text1"/>
        </w:rPr>
      </w:pPr>
      <w:r w:rsidRPr="000B157A">
        <w:rPr>
          <w:rFonts w:eastAsiaTheme="minorEastAsia"/>
          <w:color w:val="000000" w:themeColor="text1"/>
          <w:lang w:val="en-US"/>
        </w:rPr>
        <w:t>T</w:t>
      </w:r>
      <w:r w:rsidR="002A21F0" w:rsidRPr="000B157A">
        <w:rPr>
          <w:rFonts w:eastAsiaTheme="minorEastAsia"/>
          <w:color w:val="000000" w:themeColor="text1"/>
          <w:lang w:val="en-US"/>
        </w:rPr>
        <w:t>he High Court</w:t>
      </w:r>
      <w:r w:rsidR="003E1B6E" w:rsidRPr="000B157A">
        <w:rPr>
          <w:rFonts w:eastAsiaTheme="minorEastAsia"/>
          <w:color w:val="000000" w:themeColor="text1"/>
          <w:lang w:val="en-US"/>
        </w:rPr>
        <w:t xml:space="preserve"> (“</w:t>
      </w:r>
      <w:r w:rsidRPr="000B157A">
        <w:rPr>
          <w:rFonts w:eastAsiaTheme="minorEastAsia"/>
          <w:b/>
          <w:color w:val="000000" w:themeColor="text1"/>
          <w:lang w:val="en-US"/>
        </w:rPr>
        <w:t>HC</w:t>
      </w:r>
      <w:r w:rsidR="003E1B6E" w:rsidRPr="000B157A">
        <w:rPr>
          <w:color w:val="000000" w:themeColor="text1"/>
        </w:rPr>
        <w:t>”)</w:t>
      </w:r>
      <w:r w:rsidR="002A21F0" w:rsidRPr="000B157A">
        <w:rPr>
          <w:rFonts w:eastAsiaTheme="minorEastAsia"/>
          <w:color w:val="000000" w:themeColor="text1"/>
          <w:lang w:val="en-US"/>
        </w:rPr>
        <w:t xml:space="preserve"> held that there was no copyright infringement</w:t>
      </w:r>
      <w:r w:rsidR="006C37C3" w:rsidRPr="000B157A">
        <w:rPr>
          <w:rFonts w:eastAsiaTheme="minorEastAsia"/>
          <w:color w:val="000000" w:themeColor="text1"/>
          <w:lang w:val="en-US"/>
        </w:rPr>
        <w:t>, and further that</w:t>
      </w:r>
      <w:r w:rsidR="002A21F0" w:rsidRPr="000B157A">
        <w:rPr>
          <w:rFonts w:eastAsiaTheme="minorEastAsia"/>
          <w:color w:val="000000" w:themeColor="text1"/>
          <w:lang w:val="en-US"/>
        </w:rPr>
        <w:t xml:space="preserve"> </w:t>
      </w:r>
      <w:r w:rsidR="002C1745" w:rsidRPr="000B157A">
        <w:rPr>
          <w:rFonts w:eastAsiaTheme="minorEastAsia"/>
          <w:color w:val="000000" w:themeColor="text1"/>
          <w:lang w:val="en-US"/>
        </w:rPr>
        <w:t xml:space="preserve">the respondents </w:t>
      </w:r>
      <w:r w:rsidR="006C37C3" w:rsidRPr="000B157A">
        <w:rPr>
          <w:rFonts w:eastAsiaTheme="minorEastAsia"/>
          <w:color w:val="000000" w:themeColor="text1"/>
          <w:lang w:val="en-US"/>
        </w:rPr>
        <w:t>had</w:t>
      </w:r>
      <w:r w:rsidR="002A21F0" w:rsidRPr="000B157A">
        <w:rPr>
          <w:rFonts w:eastAsiaTheme="minorEastAsia"/>
          <w:color w:val="000000" w:themeColor="text1"/>
          <w:lang w:val="en-US"/>
        </w:rPr>
        <w:t xml:space="preserve"> </w:t>
      </w:r>
      <w:r w:rsidR="003A2804" w:rsidRPr="000B157A">
        <w:rPr>
          <w:rFonts w:eastAsiaTheme="minorEastAsia"/>
          <w:color w:val="000000" w:themeColor="text1"/>
          <w:lang w:val="en-US"/>
        </w:rPr>
        <w:t>not</w:t>
      </w:r>
      <w:r w:rsidR="002A21F0" w:rsidRPr="000B157A">
        <w:rPr>
          <w:rFonts w:eastAsiaTheme="minorEastAsia"/>
          <w:color w:val="000000" w:themeColor="text1"/>
          <w:lang w:val="en-US"/>
        </w:rPr>
        <w:t xml:space="preserve"> breach</w:t>
      </w:r>
      <w:r w:rsidR="006C37C3" w:rsidRPr="000B157A">
        <w:rPr>
          <w:rFonts w:eastAsiaTheme="minorEastAsia"/>
          <w:color w:val="000000" w:themeColor="text1"/>
          <w:lang w:val="en-US"/>
        </w:rPr>
        <w:t>ed</w:t>
      </w:r>
      <w:r w:rsidR="002A21F0" w:rsidRPr="000B157A">
        <w:rPr>
          <w:rFonts w:eastAsiaTheme="minorEastAsia"/>
          <w:color w:val="000000" w:themeColor="text1"/>
          <w:lang w:val="en-US"/>
        </w:rPr>
        <w:t xml:space="preserve"> their obligations of confidence. </w:t>
      </w:r>
      <w:r w:rsidR="000537D6" w:rsidRPr="000B157A">
        <w:rPr>
          <w:rFonts w:eastAsiaTheme="minorEastAsia"/>
          <w:color w:val="000000" w:themeColor="text1"/>
          <w:lang w:val="en-US"/>
        </w:rPr>
        <w:t xml:space="preserve">Dissatisfied with the HC’s decision, I-Admin appealed to the CA. </w:t>
      </w:r>
      <w:r w:rsidR="002A21F0" w:rsidRPr="000B157A">
        <w:rPr>
          <w:rFonts w:eastAsiaTheme="minorEastAsia"/>
          <w:color w:val="000000" w:themeColor="text1"/>
          <w:lang w:val="en-US"/>
        </w:rPr>
        <w:t xml:space="preserve">On appeal, </w:t>
      </w:r>
      <w:r w:rsidR="00191C45" w:rsidRPr="000B157A">
        <w:rPr>
          <w:rFonts w:eastAsiaTheme="minorEastAsia"/>
          <w:color w:val="000000" w:themeColor="text1"/>
          <w:lang w:val="en-US"/>
        </w:rPr>
        <w:t xml:space="preserve">the CA agreed </w:t>
      </w:r>
      <w:r w:rsidR="001365B4">
        <w:rPr>
          <w:rFonts w:eastAsiaTheme="minorEastAsia"/>
          <w:color w:val="000000" w:themeColor="text1"/>
          <w:lang w:val="en-US"/>
        </w:rPr>
        <w:t xml:space="preserve">with the HC </w:t>
      </w:r>
      <w:r w:rsidR="00191C45" w:rsidRPr="000B157A">
        <w:rPr>
          <w:rFonts w:eastAsiaTheme="minorEastAsia"/>
          <w:color w:val="000000" w:themeColor="text1"/>
          <w:lang w:val="en-US"/>
        </w:rPr>
        <w:t>that there had been no copyright infringement. However</w:t>
      </w:r>
      <w:r w:rsidR="004F763A" w:rsidRPr="000B157A">
        <w:rPr>
          <w:rFonts w:eastAsiaTheme="minorEastAsia"/>
          <w:color w:val="000000" w:themeColor="text1"/>
          <w:lang w:val="en-US"/>
        </w:rPr>
        <w:t>,</w:t>
      </w:r>
      <w:r w:rsidR="00F6693C" w:rsidRPr="000B157A">
        <w:rPr>
          <w:rFonts w:eastAsiaTheme="minorEastAsia"/>
          <w:color w:val="000000" w:themeColor="text1"/>
          <w:lang w:val="en-US"/>
        </w:rPr>
        <w:t xml:space="preserve"> </w:t>
      </w:r>
      <w:r w:rsidR="002A21F0" w:rsidRPr="000B157A">
        <w:rPr>
          <w:rFonts w:eastAsiaTheme="minorEastAsia"/>
          <w:color w:val="000000" w:themeColor="text1"/>
          <w:lang w:val="en-US"/>
        </w:rPr>
        <w:t xml:space="preserve">the CA </w:t>
      </w:r>
      <w:r w:rsidR="00005940" w:rsidRPr="000B157A">
        <w:rPr>
          <w:rFonts w:eastAsiaTheme="minorEastAsia"/>
          <w:color w:val="000000" w:themeColor="text1"/>
          <w:lang w:val="en-US"/>
        </w:rPr>
        <w:t>considered I-Admin’s argument for a “modern approach”</w:t>
      </w:r>
      <w:r w:rsidR="00F6693C" w:rsidRPr="000B157A">
        <w:rPr>
          <w:rFonts w:eastAsiaTheme="minorEastAsia"/>
          <w:color w:val="000000" w:themeColor="text1"/>
          <w:lang w:val="en-US"/>
        </w:rPr>
        <w:t xml:space="preserve"> on the breach of confidence claim</w:t>
      </w:r>
      <w:r w:rsidR="000476B7" w:rsidRPr="000B157A">
        <w:rPr>
          <w:rFonts w:eastAsiaTheme="minorEastAsia"/>
          <w:color w:val="000000" w:themeColor="text1"/>
          <w:lang w:val="en-US"/>
        </w:rPr>
        <w:t>:</w:t>
      </w:r>
      <w:r w:rsidR="00EB3185" w:rsidRPr="000B157A">
        <w:rPr>
          <w:rFonts w:eastAsiaTheme="minorEastAsia"/>
          <w:color w:val="000000" w:themeColor="text1"/>
          <w:lang w:val="en-US"/>
        </w:rPr>
        <w:t xml:space="preserve"> </w:t>
      </w:r>
      <w:r w:rsidR="00A62789" w:rsidRPr="000B157A">
        <w:rPr>
          <w:rFonts w:eastAsiaTheme="minorEastAsia"/>
          <w:color w:val="000000" w:themeColor="text1"/>
          <w:lang w:val="en-US"/>
        </w:rPr>
        <w:t>instead of</w:t>
      </w:r>
      <w:r w:rsidR="00932066" w:rsidRPr="000B157A">
        <w:rPr>
          <w:rFonts w:eastAsiaTheme="minorEastAsia"/>
          <w:color w:val="000000" w:themeColor="text1"/>
          <w:lang w:val="en-US"/>
        </w:rPr>
        <w:t xml:space="preserve"> requiring proof that the former employees actually </w:t>
      </w:r>
      <w:r w:rsidR="00932066" w:rsidRPr="000B157A">
        <w:rPr>
          <w:rFonts w:eastAsiaTheme="minorEastAsia"/>
          <w:i/>
          <w:iCs/>
          <w:color w:val="000000" w:themeColor="text1"/>
          <w:lang w:val="en-US"/>
        </w:rPr>
        <w:t>used</w:t>
      </w:r>
      <w:r w:rsidR="00932066" w:rsidRPr="000B157A">
        <w:rPr>
          <w:rFonts w:eastAsiaTheme="minorEastAsia"/>
          <w:color w:val="000000" w:themeColor="text1"/>
          <w:lang w:val="en-US"/>
        </w:rPr>
        <w:t xml:space="preserve"> the confidential materials, </w:t>
      </w:r>
      <w:r w:rsidR="000476B7" w:rsidRPr="000B157A">
        <w:rPr>
          <w:rFonts w:eastAsiaTheme="minorEastAsia"/>
          <w:color w:val="000000" w:themeColor="text1"/>
          <w:lang w:val="en-US"/>
        </w:rPr>
        <w:t>I-Admin</w:t>
      </w:r>
      <w:r w:rsidR="00DD7795" w:rsidRPr="000B157A">
        <w:rPr>
          <w:rFonts w:eastAsiaTheme="minorEastAsia"/>
          <w:color w:val="000000" w:themeColor="text1"/>
          <w:lang w:val="en-US"/>
        </w:rPr>
        <w:t xml:space="preserve"> argued that </w:t>
      </w:r>
      <w:r w:rsidR="00EB3185" w:rsidRPr="000B157A">
        <w:rPr>
          <w:rFonts w:eastAsiaTheme="minorEastAsia"/>
          <w:color w:val="000000" w:themeColor="text1"/>
          <w:lang w:val="en-US"/>
        </w:rPr>
        <w:t>t</w:t>
      </w:r>
      <w:r w:rsidR="0026429F" w:rsidRPr="000B157A">
        <w:rPr>
          <w:rFonts w:eastAsiaTheme="minorEastAsia"/>
          <w:color w:val="000000" w:themeColor="text1"/>
          <w:lang w:val="en-US"/>
        </w:rPr>
        <w:t>he</w:t>
      </w:r>
      <w:r w:rsidR="00747F67" w:rsidRPr="000B157A">
        <w:rPr>
          <w:rFonts w:eastAsiaTheme="minorEastAsia"/>
          <w:color w:val="000000" w:themeColor="text1"/>
          <w:lang w:val="en-US"/>
        </w:rPr>
        <w:t>ir</w:t>
      </w:r>
      <w:r w:rsidR="0026429F" w:rsidRPr="000B157A">
        <w:rPr>
          <w:rFonts w:eastAsiaTheme="minorEastAsia"/>
          <w:color w:val="000000" w:themeColor="text1"/>
          <w:lang w:val="en-US"/>
        </w:rPr>
        <w:t xml:space="preserve"> mere </w:t>
      </w:r>
      <w:r w:rsidR="0026429F" w:rsidRPr="000B157A">
        <w:rPr>
          <w:rFonts w:eastAsiaTheme="minorEastAsia"/>
          <w:i/>
          <w:iCs/>
          <w:color w:val="000000" w:themeColor="text1"/>
          <w:lang w:val="en-US"/>
        </w:rPr>
        <w:t>possession</w:t>
      </w:r>
      <w:r w:rsidR="0026429F" w:rsidRPr="000B157A">
        <w:rPr>
          <w:rFonts w:eastAsiaTheme="minorEastAsia"/>
          <w:color w:val="000000" w:themeColor="text1"/>
          <w:lang w:val="en-US"/>
        </w:rPr>
        <w:t xml:space="preserve"> of and act of referring to I-Admin’s confidential materials should be sufficient to prove breach of confidence.</w:t>
      </w:r>
      <w:r w:rsidR="002A21F0" w:rsidRPr="000B157A">
        <w:rPr>
          <w:color w:val="000000" w:themeColor="text1"/>
        </w:rPr>
        <w:t xml:space="preserve"> </w:t>
      </w:r>
    </w:p>
    <w:p w14:paraId="620B96B5" w14:textId="77777777" w:rsidR="00AF5E66" w:rsidRPr="000B157A" w:rsidRDefault="00AF5E66" w:rsidP="000B157A">
      <w:pPr>
        <w:widowControl w:val="0"/>
        <w:autoSpaceDE w:val="0"/>
        <w:autoSpaceDN w:val="0"/>
        <w:adjustRightInd w:val="0"/>
        <w:jc w:val="both"/>
        <w:rPr>
          <w:color w:val="000000" w:themeColor="text1"/>
        </w:rPr>
      </w:pPr>
    </w:p>
    <w:p w14:paraId="68D70A75" w14:textId="262DF69E" w:rsidR="007B3E2C" w:rsidRPr="000B157A" w:rsidRDefault="00060523" w:rsidP="000B157A">
      <w:pPr>
        <w:widowControl w:val="0"/>
        <w:autoSpaceDE w:val="0"/>
        <w:autoSpaceDN w:val="0"/>
        <w:adjustRightInd w:val="0"/>
        <w:jc w:val="both"/>
        <w:rPr>
          <w:color w:val="000000" w:themeColor="text1"/>
        </w:rPr>
      </w:pPr>
      <w:r w:rsidRPr="000B157A">
        <w:rPr>
          <w:color w:val="000000" w:themeColor="text1"/>
        </w:rPr>
        <w:t>The CA then set out a modified approach for breach of confidence claims</w:t>
      </w:r>
      <w:r w:rsidR="00EF36B9" w:rsidRPr="000B157A">
        <w:rPr>
          <w:color w:val="000000" w:themeColor="text1"/>
        </w:rPr>
        <w:t>.</w:t>
      </w:r>
      <w:r w:rsidR="00762D6B" w:rsidRPr="000B157A">
        <w:rPr>
          <w:color w:val="000000" w:themeColor="text1"/>
        </w:rPr>
        <w:t xml:space="preserve"> </w:t>
      </w:r>
      <w:r w:rsidR="00EF36B9" w:rsidRPr="000B157A">
        <w:rPr>
          <w:color w:val="000000" w:themeColor="text1"/>
        </w:rPr>
        <w:t>T</w:t>
      </w:r>
      <w:r w:rsidR="00690AA0" w:rsidRPr="000B157A">
        <w:rPr>
          <w:color w:val="000000" w:themeColor="text1"/>
        </w:rPr>
        <w:t xml:space="preserve">he courts would </w:t>
      </w:r>
      <w:r w:rsidR="00B65478" w:rsidRPr="000B157A">
        <w:rPr>
          <w:color w:val="000000" w:themeColor="text1"/>
        </w:rPr>
        <w:t xml:space="preserve">first </w:t>
      </w:r>
      <w:r w:rsidR="00690AA0" w:rsidRPr="000B157A">
        <w:rPr>
          <w:color w:val="000000" w:themeColor="text1"/>
        </w:rPr>
        <w:t xml:space="preserve">consider </w:t>
      </w:r>
      <w:r w:rsidR="00762D6B" w:rsidRPr="000B157A">
        <w:rPr>
          <w:color w:val="000000" w:themeColor="text1"/>
        </w:rPr>
        <w:t xml:space="preserve">(1) whether the information </w:t>
      </w:r>
      <w:r w:rsidR="00784D99" w:rsidRPr="000B157A">
        <w:rPr>
          <w:color w:val="000000" w:themeColor="text1"/>
        </w:rPr>
        <w:t xml:space="preserve">in question </w:t>
      </w:r>
      <w:r w:rsidR="00762D6B" w:rsidRPr="000B157A">
        <w:rPr>
          <w:color w:val="000000" w:themeColor="text1"/>
        </w:rPr>
        <w:t xml:space="preserve">had the necessary quality of confidence about it, and (2) </w:t>
      </w:r>
      <w:r w:rsidR="00690AA0" w:rsidRPr="000B157A">
        <w:rPr>
          <w:color w:val="000000" w:themeColor="text1"/>
        </w:rPr>
        <w:t xml:space="preserve">if it </w:t>
      </w:r>
      <w:r w:rsidR="00762D6B" w:rsidRPr="000B157A">
        <w:rPr>
          <w:color w:val="000000" w:themeColor="text1"/>
        </w:rPr>
        <w:t>was</w:t>
      </w:r>
      <w:r w:rsidR="00762D6B" w:rsidRPr="000B157A">
        <w:rPr>
          <w:rFonts w:eastAsiaTheme="minorEastAsia"/>
          <w:color w:val="000000" w:themeColor="text1"/>
          <w:lang w:val="en-US"/>
        </w:rPr>
        <w:t xml:space="preserve"> imparted in circumstances importing an obligation of confidence</w:t>
      </w:r>
      <w:r w:rsidR="00F216D3" w:rsidRPr="000B157A">
        <w:rPr>
          <w:rFonts w:eastAsiaTheme="minorEastAsia"/>
          <w:color w:val="000000" w:themeColor="text1"/>
          <w:lang w:val="en-US"/>
        </w:rPr>
        <w:t xml:space="preserve"> (this would include situations where </w:t>
      </w:r>
      <w:r w:rsidR="001D792B" w:rsidRPr="000B157A">
        <w:rPr>
          <w:color w:val="000000" w:themeColor="text1"/>
        </w:rPr>
        <w:t xml:space="preserve">the </w:t>
      </w:r>
      <w:r w:rsidR="00941749" w:rsidRPr="000B157A">
        <w:rPr>
          <w:color w:val="000000" w:themeColor="text1"/>
        </w:rPr>
        <w:t>confidential</w:t>
      </w:r>
      <w:r w:rsidR="001D792B" w:rsidRPr="000B157A">
        <w:rPr>
          <w:color w:val="000000" w:themeColor="text1"/>
        </w:rPr>
        <w:t xml:space="preserve"> information was accessed or acquired without the owner’s knowledge o</w:t>
      </w:r>
      <w:r w:rsidR="00F216D3" w:rsidRPr="000B157A">
        <w:rPr>
          <w:color w:val="000000" w:themeColor="text1"/>
        </w:rPr>
        <w:t>r</w:t>
      </w:r>
      <w:r w:rsidR="001D792B" w:rsidRPr="000B157A">
        <w:rPr>
          <w:color w:val="000000" w:themeColor="text1"/>
        </w:rPr>
        <w:t xml:space="preserve"> consent</w:t>
      </w:r>
      <w:r w:rsidR="00F216D3" w:rsidRPr="000B157A">
        <w:rPr>
          <w:color w:val="000000" w:themeColor="text1"/>
        </w:rPr>
        <w:t>)</w:t>
      </w:r>
      <w:r w:rsidR="001D792B" w:rsidRPr="000B157A">
        <w:rPr>
          <w:color w:val="000000" w:themeColor="text1"/>
        </w:rPr>
        <w:t xml:space="preserve">. </w:t>
      </w:r>
      <w:r w:rsidR="00022DD1" w:rsidRPr="000B157A">
        <w:rPr>
          <w:color w:val="000000" w:themeColor="text1"/>
        </w:rPr>
        <w:t>Once these two pre-requisites were fulfilled, a</w:t>
      </w:r>
      <w:r w:rsidR="00762D6B" w:rsidRPr="000B157A">
        <w:rPr>
          <w:color w:val="000000" w:themeColor="text1"/>
        </w:rPr>
        <w:t>n action for breach of confidence would be presumed</w:t>
      </w:r>
      <w:r w:rsidR="00AF664D" w:rsidRPr="000B157A">
        <w:rPr>
          <w:color w:val="000000" w:themeColor="text1"/>
        </w:rPr>
        <w:t>. The burden would then be on the defendants to prove otherwise</w:t>
      </w:r>
      <w:r w:rsidR="00762D6B" w:rsidRPr="000B157A">
        <w:rPr>
          <w:color w:val="000000" w:themeColor="text1"/>
        </w:rPr>
        <w:t xml:space="preserve">. </w:t>
      </w:r>
      <w:r w:rsidR="008166FB" w:rsidRPr="000B157A">
        <w:rPr>
          <w:color w:val="000000" w:themeColor="text1"/>
        </w:rPr>
        <w:t xml:space="preserve">Based on this approach, </w:t>
      </w:r>
      <w:r w:rsidR="00561E92" w:rsidRPr="000B157A">
        <w:rPr>
          <w:color w:val="000000" w:themeColor="text1"/>
        </w:rPr>
        <w:t>the CA</w:t>
      </w:r>
      <w:r w:rsidR="008166FB" w:rsidRPr="000B157A">
        <w:rPr>
          <w:color w:val="000000" w:themeColor="text1"/>
        </w:rPr>
        <w:t xml:space="preserve"> allowed I-Admin’s appeal</w:t>
      </w:r>
      <w:r w:rsidR="00C81E99" w:rsidRPr="000B157A">
        <w:rPr>
          <w:color w:val="000000" w:themeColor="text1"/>
        </w:rPr>
        <w:t xml:space="preserve"> for breach of confidence</w:t>
      </w:r>
      <w:r w:rsidR="007C18F4" w:rsidRPr="000B157A">
        <w:rPr>
          <w:color w:val="000000" w:themeColor="text1"/>
        </w:rPr>
        <w:t>, and directed the HC to assess suitable damages.</w:t>
      </w:r>
      <w:r w:rsidR="00690AA0" w:rsidRPr="000B157A">
        <w:rPr>
          <w:color w:val="000000" w:themeColor="text1"/>
        </w:rPr>
        <w:t xml:space="preserve"> </w:t>
      </w:r>
    </w:p>
    <w:p w14:paraId="2E360E21" w14:textId="77777777" w:rsidR="003A2804" w:rsidRPr="000B157A" w:rsidRDefault="003A2804" w:rsidP="000B157A">
      <w:pPr>
        <w:pStyle w:val="Heading2"/>
        <w:widowControl w:val="0"/>
        <w:numPr>
          <w:ilvl w:val="0"/>
          <w:numId w:val="1"/>
        </w:numPr>
        <w:spacing w:before="0" w:beforeAutospacing="0" w:after="0" w:afterAutospacing="0"/>
        <w:ind w:left="709" w:hanging="709"/>
        <w:jc w:val="both"/>
        <w:rPr>
          <w:color w:val="000000" w:themeColor="text1"/>
          <w:sz w:val="24"/>
          <w:szCs w:val="24"/>
        </w:rPr>
      </w:pPr>
      <w:r w:rsidRPr="000B157A">
        <w:rPr>
          <w:color w:val="000000" w:themeColor="text1"/>
          <w:sz w:val="24"/>
          <w:szCs w:val="24"/>
        </w:rPr>
        <w:lastRenderedPageBreak/>
        <w:t>Issues on Appeal</w:t>
      </w:r>
    </w:p>
    <w:p w14:paraId="6AC8E559" w14:textId="6B03DC76" w:rsidR="003A2804" w:rsidRPr="000B157A" w:rsidRDefault="00067365" w:rsidP="000B157A">
      <w:pPr>
        <w:widowControl w:val="0"/>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T</w:t>
      </w:r>
      <w:r w:rsidR="003A2804" w:rsidRPr="000B157A">
        <w:rPr>
          <w:rFonts w:eastAsiaTheme="minorEastAsia"/>
          <w:color w:val="000000" w:themeColor="text1"/>
          <w:lang w:val="en-US"/>
        </w:rPr>
        <w:t>he CA consider</w:t>
      </w:r>
      <w:r w:rsidR="00A0031F" w:rsidRPr="000B157A">
        <w:rPr>
          <w:rFonts w:eastAsiaTheme="minorEastAsia"/>
          <w:color w:val="000000" w:themeColor="text1"/>
          <w:lang w:val="en-US"/>
        </w:rPr>
        <w:t>ed</w:t>
      </w:r>
      <w:r w:rsidR="003A2804" w:rsidRPr="000B157A">
        <w:rPr>
          <w:rFonts w:eastAsiaTheme="minorEastAsia"/>
          <w:color w:val="000000" w:themeColor="text1"/>
          <w:lang w:val="en-US"/>
        </w:rPr>
        <w:t xml:space="preserve"> the following</w:t>
      </w:r>
      <w:r w:rsidR="00A0031F" w:rsidRPr="000B157A">
        <w:rPr>
          <w:rFonts w:eastAsiaTheme="minorEastAsia"/>
          <w:color w:val="000000" w:themeColor="text1"/>
          <w:lang w:val="en-US"/>
        </w:rPr>
        <w:t xml:space="preserve"> issues</w:t>
      </w:r>
      <w:r w:rsidR="003A2804" w:rsidRPr="000B157A">
        <w:rPr>
          <w:rFonts w:eastAsiaTheme="minorEastAsia"/>
          <w:color w:val="000000" w:themeColor="text1"/>
          <w:lang w:val="en-US"/>
        </w:rPr>
        <w:t xml:space="preserve">: </w:t>
      </w:r>
    </w:p>
    <w:p w14:paraId="38136D9C" w14:textId="77777777" w:rsidR="003A2804" w:rsidRPr="000B157A" w:rsidRDefault="003A2804" w:rsidP="000B157A">
      <w:pPr>
        <w:pStyle w:val="ListParagraph"/>
        <w:widowControl w:val="0"/>
        <w:numPr>
          <w:ilvl w:val="0"/>
          <w:numId w:val="2"/>
        </w:numPr>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Whether there was copyright infringement.</w:t>
      </w:r>
    </w:p>
    <w:p w14:paraId="5C60D143" w14:textId="77777777" w:rsidR="003A2804" w:rsidRPr="000B157A" w:rsidRDefault="003A2804" w:rsidP="000B157A">
      <w:pPr>
        <w:pStyle w:val="ListParagraph"/>
        <w:widowControl w:val="0"/>
        <w:numPr>
          <w:ilvl w:val="0"/>
          <w:numId w:val="2"/>
        </w:numPr>
        <w:autoSpaceDE w:val="0"/>
        <w:autoSpaceDN w:val="0"/>
        <w:adjustRightInd w:val="0"/>
        <w:jc w:val="both"/>
        <w:rPr>
          <w:rFonts w:eastAsiaTheme="minorEastAsia"/>
          <w:color w:val="000000" w:themeColor="text1"/>
          <w:lang w:val="en-US"/>
        </w:rPr>
      </w:pPr>
      <w:r w:rsidRPr="000B157A">
        <w:rPr>
          <w:rFonts w:eastAsiaTheme="minorEastAsia"/>
          <w:color w:val="000000" w:themeColor="text1"/>
          <w:lang w:val="en-US"/>
        </w:rPr>
        <w:t>Whether there was any breach of confidence.</w:t>
      </w:r>
    </w:p>
    <w:p w14:paraId="0948DE25" w14:textId="77777777" w:rsidR="003A2804" w:rsidRPr="000B157A" w:rsidRDefault="003A2804" w:rsidP="000B157A">
      <w:pPr>
        <w:pStyle w:val="ListParagraph"/>
        <w:widowControl w:val="0"/>
        <w:autoSpaceDE w:val="0"/>
        <w:autoSpaceDN w:val="0"/>
        <w:adjustRightInd w:val="0"/>
        <w:jc w:val="both"/>
        <w:rPr>
          <w:rFonts w:eastAsiaTheme="minorEastAsia"/>
          <w:color w:val="000000" w:themeColor="text1"/>
          <w:lang w:val="en-US"/>
        </w:rPr>
      </w:pPr>
    </w:p>
    <w:p w14:paraId="25B31D08" w14:textId="05EDBB5D" w:rsidR="00E958B6" w:rsidRPr="000B157A" w:rsidRDefault="00E84047" w:rsidP="000B157A">
      <w:pPr>
        <w:pStyle w:val="ListParagraph"/>
        <w:widowControl w:val="0"/>
        <w:numPr>
          <w:ilvl w:val="0"/>
          <w:numId w:val="3"/>
        </w:numPr>
        <w:ind w:hanging="720"/>
        <w:jc w:val="both"/>
        <w:rPr>
          <w:b/>
          <w:i/>
          <w:color w:val="000000" w:themeColor="text1"/>
          <w:lang w:val="en-US"/>
        </w:rPr>
      </w:pPr>
      <w:r w:rsidRPr="000B157A">
        <w:rPr>
          <w:b/>
          <w:i/>
          <w:color w:val="000000" w:themeColor="text1"/>
          <w:lang w:val="en-US"/>
        </w:rPr>
        <w:t>Whether there was c</w:t>
      </w:r>
      <w:r w:rsidR="00B909CE" w:rsidRPr="000B157A">
        <w:rPr>
          <w:b/>
          <w:i/>
          <w:color w:val="000000" w:themeColor="text1"/>
          <w:lang w:val="en-US"/>
        </w:rPr>
        <w:t xml:space="preserve">opyright infringement </w:t>
      </w:r>
    </w:p>
    <w:p w14:paraId="3D6FA09C" w14:textId="2C175928" w:rsidR="00B74F97" w:rsidRPr="000B157A" w:rsidRDefault="00F14EFD" w:rsidP="000B157A">
      <w:pPr>
        <w:widowControl w:val="0"/>
        <w:jc w:val="both"/>
      </w:pPr>
      <w:r w:rsidRPr="000B157A">
        <w:rPr>
          <w:rFonts w:eastAsiaTheme="minorEastAsia"/>
          <w:color w:val="000000" w:themeColor="text1"/>
          <w:lang w:val="en-US"/>
        </w:rPr>
        <w:t>Under section 26(1)(</w:t>
      </w:r>
      <w:r w:rsidRPr="0091149A">
        <w:rPr>
          <w:rFonts w:eastAsiaTheme="minorEastAsia"/>
          <w:i/>
          <w:color w:val="000000" w:themeColor="text1"/>
          <w:lang w:val="en-US"/>
        </w:rPr>
        <w:t>a</w:t>
      </w:r>
      <w:r w:rsidRPr="000B157A">
        <w:rPr>
          <w:rFonts w:eastAsiaTheme="minorEastAsia"/>
          <w:color w:val="000000" w:themeColor="text1"/>
          <w:lang w:val="en-US"/>
        </w:rPr>
        <w:t>) of the Copyright Act</w:t>
      </w:r>
      <w:r w:rsidR="00975386" w:rsidRPr="000B157A">
        <w:rPr>
          <w:rFonts w:eastAsiaTheme="minorEastAsia"/>
          <w:color w:val="000000" w:themeColor="text1"/>
          <w:lang w:val="en-US"/>
        </w:rPr>
        <w:t>,</w:t>
      </w:r>
      <w:r w:rsidRPr="000B157A">
        <w:rPr>
          <w:rFonts w:eastAsiaTheme="minorEastAsia"/>
          <w:color w:val="000000" w:themeColor="text1"/>
          <w:lang w:val="en-US"/>
        </w:rPr>
        <w:t xml:space="preserve"> </w:t>
      </w:r>
      <w:r w:rsidR="00975386" w:rsidRPr="000B157A">
        <w:rPr>
          <w:rFonts w:eastAsiaTheme="minorEastAsia"/>
          <w:color w:val="000000" w:themeColor="text1"/>
          <w:lang w:val="en-US"/>
        </w:rPr>
        <w:t>c</w:t>
      </w:r>
      <w:r w:rsidR="00137ABD" w:rsidRPr="000B157A">
        <w:rPr>
          <w:rFonts w:eastAsiaTheme="minorEastAsia"/>
          <w:color w:val="000000" w:themeColor="text1"/>
          <w:lang w:val="en-US"/>
        </w:rPr>
        <w:t xml:space="preserve">opyright is the exclusive right to “reproduce [a protected] work in a material form” or “make an adaptation of the work”. </w:t>
      </w:r>
      <w:r w:rsidR="00B74F97" w:rsidRPr="000B157A">
        <w:rPr>
          <w:color w:val="000000" w:themeColor="text1"/>
        </w:rPr>
        <w:t>I-Admin argued</w:t>
      </w:r>
      <w:r w:rsidR="00396398" w:rsidRPr="000B157A">
        <w:rPr>
          <w:color w:val="000000" w:themeColor="text1"/>
        </w:rPr>
        <w:t>, essentially,</w:t>
      </w:r>
      <w:r w:rsidR="00B74F97" w:rsidRPr="000B157A">
        <w:rPr>
          <w:color w:val="000000" w:themeColor="text1"/>
        </w:rPr>
        <w:t xml:space="preserve"> that</w:t>
      </w:r>
      <w:r w:rsidR="00B221DA" w:rsidRPr="000B157A">
        <w:rPr>
          <w:color w:val="000000" w:themeColor="text1"/>
        </w:rPr>
        <w:t xml:space="preserve"> (1) the mere fact that Hong and Liu downloaded, possessed and circulated unauthorised copies of I-Admin’s materials</w:t>
      </w:r>
      <w:r w:rsidR="004A4320" w:rsidRPr="000B157A">
        <w:rPr>
          <w:rStyle w:val="FootnoteReference"/>
          <w:color w:val="000000" w:themeColor="text1"/>
        </w:rPr>
        <w:footnoteReference w:id="3"/>
      </w:r>
      <w:r w:rsidR="00B221DA" w:rsidRPr="000B157A">
        <w:rPr>
          <w:color w:val="000000" w:themeColor="text1"/>
        </w:rPr>
        <w:t xml:space="preserve"> constituted material reproduction in contravention of the Copyright Act, and (2) </w:t>
      </w:r>
      <w:r w:rsidR="00B74F97" w:rsidRPr="000B157A">
        <w:t xml:space="preserve">Nice Payroll had </w:t>
      </w:r>
      <w:r w:rsidR="00B74F97" w:rsidRPr="000B157A">
        <w:rPr>
          <w:rFonts w:eastAsiaTheme="minorEastAsia"/>
          <w:lang w:val="en-US"/>
        </w:rPr>
        <w:t xml:space="preserve">substantially reproduced and/or adapted </w:t>
      </w:r>
      <w:r w:rsidR="00B74F97" w:rsidRPr="000B157A">
        <w:t>I-Admin’s</w:t>
      </w:r>
      <w:r w:rsidR="00B74F97" w:rsidRPr="000B157A">
        <w:rPr>
          <w:rFonts w:eastAsiaTheme="minorEastAsia"/>
          <w:lang w:val="en-US"/>
        </w:rPr>
        <w:t xml:space="preserve"> copyrighted materials for financial gain.</w:t>
      </w:r>
      <w:r w:rsidR="002E7600" w:rsidRPr="000B157A">
        <w:rPr>
          <w:rFonts w:eastAsiaTheme="minorEastAsia"/>
          <w:lang w:val="en-US"/>
        </w:rPr>
        <w:t xml:space="preserve"> </w:t>
      </w:r>
      <w:r w:rsidR="00396398" w:rsidRPr="000B157A">
        <w:rPr>
          <w:rFonts w:eastAsiaTheme="minorEastAsia"/>
          <w:lang w:val="en-US"/>
        </w:rPr>
        <w:t>However, the CA held</w:t>
      </w:r>
      <w:r w:rsidR="008A583F" w:rsidRPr="000B157A">
        <w:rPr>
          <w:rFonts w:eastAsiaTheme="minorEastAsia"/>
          <w:lang w:val="en-US"/>
        </w:rPr>
        <w:t xml:space="preserve"> that</w:t>
      </w:r>
      <w:r w:rsidR="00396398" w:rsidRPr="000B157A">
        <w:rPr>
          <w:rFonts w:eastAsiaTheme="minorEastAsia"/>
          <w:lang w:val="en-US"/>
        </w:rPr>
        <w:t xml:space="preserve"> </w:t>
      </w:r>
      <w:r w:rsidR="00DE1FDA" w:rsidRPr="000B157A">
        <w:rPr>
          <w:rFonts w:eastAsiaTheme="minorEastAsia"/>
          <w:lang w:val="en-US"/>
        </w:rPr>
        <w:t xml:space="preserve">I-Admin failed </w:t>
      </w:r>
      <w:r w:rsidR="00CD20F0" w:rsidRPr="000B157A">
        <w:rPr>
          <w:rFonts w:eastAsiaTheme="minorEastAsia"/>
          <w:lang w:val="en-US"/>
        </w:rPr>
        <w:t>on</w:t>
      </w:r>
      <w:r w:rsidR="00DE1FDA" w:rsidRPr="000B157A">
        <w:rPr>
          <w:rFonts w:eastAsiaTheme="minorEastAsia"/>
          <w:lang w:val="en-US"/>
        </w:rPr>
        <w:t xml:space="preserve"> both arguments.</w:t>
      </w:r>
    </w:p>
    <w:p w14:paraId="55C89C17" w14:textId="629C259F" w:rsidR="00366F9B" w:rsidRPr="000B157A" w:rsidRDefault="00366F9B" w:rsidP="000B157A">
      <w:pPr>
        <w:widowControl w:val="0"/>
        <w:autoSpaceDE w:val="0"/>
        <w:autoSpaceDN w:val="0"/>
        <w:adjustRightInd w:val="0"/>
        <w:jc w:val="both"/>
        <w:rPr>
          <w:rFonts w:eastAsiaTheme="minorEastAsia"/>
          <w:color w:val="000000" w:themeColor="text1"/>
          <w:lang w:val="en-US"/>
        </w:rPr>
      </w:pPr>
    </w:p>
    <w:p w14:paraId="7E7E684C" w14:textId="660C9D67" w:rsidR="002B7530" w:rsidRPr="000B157A" w:rsidRDefault="00CE16F8" w:rsidP="000B157A">
      <w:pPr>
        <w:widowControl w:val="0"/>
        <w:autoSpaceDE w:val="0"/>
        <w:autoSpaceDN w:val="0"/>
        <w:adjustRightInd w:val="0"/>
        <w:jc w:val="both"/>
        <w:rPr>
          <w:rFonts w:eastAsiaTheme="minorEastAsia"/>
          <w:color w:val="000000" w:themeColor="text1"/>
          <w:lang w:val="en-US"/>
        </w:rPr>
      </w:pPr>
      <w:r w:rsidRPr="000B157A">
        <w:rPr>
          <w:iCs/>
          <w:color w:val="000000" w:themeColor="text1"/>
        </w:rPr>
        <w:t xml:space="preserve">With regard to the first matter, the CA </w:t>
      </w:r>
      <w:r w:rsidR="00B44E24" w:rsidRPr="000B157A">
        <w:rPr>
          <w:iCs/>
          <w:color w:val="000000" w:themeColor="text1"/>
        </w:rPr>
        <w:t>found</w:t>
      </w:r>
      <w:r w:rsidRPr="000B157A">
        <w:rPr>
          <w:iCs/>
          <w:color w:val="000000" w:themeColor="text1"/>
        </w:rPr>
        <w:t xml:space="preserve"> that </w:t>
      </w:r>
      <w:r w:rsidR="002B7530" w:rsidRPr="000B157A">
        <w:rPr>
          <w:color w:val="000000" w:themeColor="text1"/>
        </w:rPr>
        <w:t xml:space="preserve">I-Admin had </w:t>
      </w:r>
      <w:r w:rsidRPr="000B157A">
        <w:rPr>
          <w:color w:val="000000" w:themeColor="text1"/>
        </w:rPr>
        <w:t xml:space="preserve">not actually made this claim </w:t>
      </w:r>
      <w:r w:rsidR="001365B4">
        <w:rPr>
          <w:color w:val="000000" w:themeColor="text1"/>
        </w:rPr>
        <w:t>at</w:t>
      </w:r>
      <w:r w:rsidRPr="000B157A">
        <w:rPr>
          <w:color w:val="000000" w:themeColor="text1"/>
        </w:rPr>
        <w:t xml:space="preserve"> the HC</w:t>
      </w:r>
      <w:r w:rsidR="002B7530" w:rsidRPr="000B157A">
        <w:rPr>
          <w:color w:val="000000" w:themeColor="text1"/>
        </w:rPr>
        <w:t>. Instead, the general</w:t>
      </w:r>
      <w:r w:rsidR="00754D03" w:rsidRPr="000B157A">
        <w:rPr>
          <w:color w:val="000000" w:themeColor="text1"/>
        </w:rPr>
        <w:t xml:space="preserve"> </w:t>
      </w:r>
      <w:r w:rsidR="00C97DED" w:rsidRPr="000B157A">
        <w:rPr>
          <w:color w:val="000000" w:themeColor="text1"/>
        </w:rPr>
        <w:t xml:space="preserve">tenor </w:t>
      </w:r>
      <w:r w:rsidR="002B7530" w:rsidRPr="000B157A">
        <w:rPr>
          <w:color w:val="000000" w:themeColor="text1"/>
        </w:rPr>
        <w:t>of their pleadings concern</w:t>
      </w:r>
      <w:r w:rsidR="00D80E9D" w:rsidRPr="000B157A">
        <w:rPr>
          <w:color w:val="000000" w:themeColor="text1"/>
        </w:rPr>
        <w:t>ed</w:t>
      </w:r>
      <w:r w:rsidR="002B7530" w:rsidRPr="000B157A">
        <w:rPr>
          <w:color w:val="000000" w:themeColor="text1"/>
        </w:rPr>
        <w:t xml:space="preserve"> the use of </w:t>
      </w:r>
      <w:r w:rsidR="00C97DED" w:rsidRPr="000B157A">
        <w:rPr>
          <w:color w:val="000000" w:themeColor="text1"/>
        </w:rPr>
        <w:t xml:space="preserve">I-Admin’s </w:t>
      </w:r>
      <w:r w:rsidR="002B7530" w:rsidRPr="000B157A">
        <w:rPr>
          <w:color w:val="000000" w:themeColor="text1"/>
        </w:rPr>
        <w:t>material for “financial or commercial gain”.</w:t>
      </w:r>
      <w:r w:rsidR="00C25516" w:rsidRPr="000B157A">
        <w:rPr>
          <w:color w:val="000000" w:themeColor="text1"/>
        </w:rPr>
        <w:t xml:space="preserve"> Moreover</w:t>
      </w:r>
      <w:r w:rsidR="002B7530" w:rsidRPr="000B157A">
        <w:rPr>
          <w:color w:val="000000" w:themeColor="text1"/>
        </w:rPr>
        <w:t>,</w:t>
      </w:r>
      <w:r w:rsidR="00754D03" w:rsidRPr="000B157A">
        <w:rPr>
          <w:color w:val="000000" w:themeColor="text1"/>
        </w:rPr>
        <w:t xml:space="preserve"> </w:t>
      </w:r>
      <w:r w:rsidR="002B7530" w:rsidRPr="000B157A">
        <w:rPr>
          <w:color w:val="000000" w:themeColor="text1"/>
        </w:rPr>
        <w:t xml:space="preserve">I-Admin </w:t>
      </w:r>
      <w:r w:rsidR="00CA53B0" w:rsidRPr="000B157A">
        <w:rPr>
          <w:color w:val="000000" w:themeColor="text1"/>
        </w:rPr>
        <w:t xml:space="preserve">had not sought </w:t>
      </w:r>
      <w:r w:rsidR="002B7530" w:rsidRPr="000B157A">
        <w:rPr>
          <w:color w:val="000000" w:themeColor="text1"/>
        </w:rPr>
        <w:t>any relief purely based on mere possession and circulation.</w:t>
      </w:r>
      <w:r w:rsidR="00754D03" w:rsidRPr="000B157A">
        <w:rPr>
          <w:color w:val="000000" w:themeColor="text1"/>
        </w:rPr>
        <w:t xml:space="preserve"> </w:t>
      </w:r>
      <w:r w:rsidR="006E16F9" w:rsidRPr="000B157A">
        <w:rPr>
          <w:color w:val="000000" w:themeColor="text1"/>
        </w:rPr>
        <w:t xml:space="preserve">I-Admin’s counsel also conceded that the </w:t>
      </w:r>
      <w:r w:rsidR="0048037F" w:rsidRPr="000B157A">
        <w:rPr>
          <w:color w:val="000000" w:themeColor="text1"/>
        </w:rPr>
        <w:t>HC’s</w:t>
      </w:r>
      <w:r w:rsidR="006E16F9" w:rsidRPr="000B157A">
        <w:rPr>
          <w:color w:val="000000" w:themeColor="text1"/>
        </w:rPr>
        <w:t xml:space="preserve"> attention had not been directed specifically </w:t>
      </w:r>
      <w:r w:rsidR="00594F8A" w:rsidRPr="000B157A">
        <w:rPr>
          <w:color w:val="000000" w:themeColor="text1"/>
        </w:rPr>
        <w:t>towards the</w:t>
      </w:r>
      <w:r w:rsidR="007E2E75" w:rsidRPr="000B157A">
        <w:rPr>
          <w:color w:val="000000" w:themeColor="text1"/>
        </w:rPr>
        <w:t xml:space="preserve"> claim w</w:t>
      </w:r>
      <w:r w:rsidR="006E16F9" w:rsidRPr="000B157A">
        <w:rPr>
          <w:color w:val="000000" w:themeColor="text1"/>
        </w:rPr>
        <w:t>hich rested simply on the fact of copying</w:t>
      </w:r>
      <w:r w:rsidR="007E2E75" w:rsidRPr="000B157A">
        <w:rPr>
          <w:color w:val="000000" w:themeColor="text1"/>
        </w:rPr>
        <w:t xml:space="preserve">; </w:t>
      </w:r>
      <w:r w:rsidR="006E16F9" w:rsidRPr="000B157A">
        <w:rPr>
          <w:color w:val="000000" w:themeColor="text1"/>
        </w:rPr>
        <w:t>had that alternative case been signposted, the trial would have proceeded quite differently.</w:t>
      </w:r>
      <w:r w:rsidR="007E2E75" w:rsidRPr="000B157A">
        <w:rPr>
          <w:color w:val="000000" w:themeColor="text1"/>
        </w:rPr>
        <w:t xml:space="preserve"> </w:t>
      </w:r>
      <w:r w:rsidR="00754D03" w:rsidRPr="000B157A">
        <w:rPr>
          <w:color w:val="000000" w:themeColor="text1"/>
        </w:rPr>
        <w:t>Hence,</w:t>
      </w:r>
      <w:r w:rsidR="002B7530" w:rsidRPr="000B157A">
        <w:rPr>
          <w:color w:val="000000" w:themeColor="text1"/>
        </w:rPr>
        <w:t xml:space="preserve"> </w:t>
      </w:r>
      <w:r w:rsidR="000C3EF9" w:rsidRPr="000B157A">
        <w:rPr>
          <w:color w:val="000000" w:themeColor="text1"/>
        </w:rPr>
        <w:t xml:space="preserve">it </w:t>
      </w:r>
      <w:r w:rsidR="002B7530" w:rsidRPr="000B157A">
        <w:rPr>
          <w:color w:val="000000" w:themeColor="text1"/>
        </w:rPr>
        <w:t xml:space="preserve">would </w:t>
      </w:r>
      <w:r w:rsidR="00B40095">
        <w:rPr>
          <w:color w:val="000000" w:themeColor="text1"/>
        </w:rPr>
        <w:t xml:space="preserve">have </w:t>
      </w:r>
      <w:r w:rsidR="002B7530" w:rsidRPr="000B157A">
        <w:rPr>
          <w:color w:val="000000" w:themeColor="text1"/>
        </w:rPr>
        <w:t>be</w:t>
      </w:r>
      <w:r w:rsidR="00B40095">
        <w:rPr>
          <w:color w:val="000000" w:themeColor="text1"/>
        </w:rPr>
        <w:t>en</w:t>
      </w:r>
      <w:r w:rsidR="002B7530" w:rsidRPr="000B157A">
        <w:rPr>
          <w:color w:val="000000" w:themeColor="text1"/>
        </w:rPr>
        <w:t xml:space="preserve"> prejudicial to </w:t>
      </w:r>
      <w:r w:rsidR="00CB66B1" w:rsidRPr="000B157A">
        <w:rPr>
          <w:color w:val="000000" w:themeColor="text1"/>
        </w:rPr>
        <w:t xml:space="preserve">the </w:t>
      </w:r>
      <w:r w:rsidR="005D24DE" w:rsidRPr="000B157A">
        <w:rPr>
          <w:color w:val="000000" w:themeColor="text1"/>
        </w:rPr>
        <w:t>respondents</w:t>
      </w:r>
      <w:r w:rsidR="00754D03" w:rsidRPr="000B157A">
        <w:rPr>
          <w:color w:val="000000" w:themeColor="text1"/>
        </w:rPr>
        <w:t xml:space="preserve"> </w:t>
      </w:r>
      <w:r w:rsidR="002B7530" w:rsidRPr="000B157A">
        <w:rPr>
          <w:color w:val="000000" w:themeColor="text1"/>
        </w:rPr>
        <w:t>if the CA decided</w:t>
      </w:r>
      <w:r w:rsidR="00754D03" w:rsidRPr="000B157A">
        <w:rPr>
          <w:color w:val="000000" w:themeColor="text1"/>
        </w:rPr>
        <w:t xml:space="preserve"> to make a finding of infringement</w:t>
      </w:r>
      <w:r w:rsidR="002B7530" w:rsidRPr="000B157A">
        <w:rPr>
          <w:color w:val="000000" w:themeColor="text1"/>
        </w:rPr>
        <w:t xml:space="preserve"> </w:t>
      </w:r>
      <w:r w:rsidR="00754D03" w:rsidRPr="000B157A">
        <w:rPr>
          <w:color w:val="000000" w:themeColor="text1"/>
        </w:rPr>
        <w:t xml:space="preserve">based </w:t>
      </w:r>
      <w:r w:rsidR="002B7530" w:rsidRPr="000B157A">
        <w:rPr>
          <w:color w:val="000000" w:themeColor="text1"/>
        </w:rPr>
        <w:t>solely on the issue of possession and circulation.</w:t>
      </w:r>
    </w:p>
    <w:p w14:paraId="05AF5327" w14:textId="7AC67FAA" w:rsidR="00754D03" w:rsidRPr="000B157A" w:rsidRDefault="00754D03" w:rsidP="000B157A">
      <w:pPr>
        <w:widowControl w:val="0"/>
        <w:autoSpaceDE w:val="0"/>
        <w:autoSpaceDN w:val="0"/>
        <w:adjustRightInd w:val="0"/>
        <w:jc w:val="both"/>
        <w:rPr>
          <w:rFonts w:eastAsiaTheme="minorEastAsia"/>
          <w:color w:val="000000" w:themeColor="text1"/>
          <w:lang w:val="en-US"/>
        </w:rPr>
      </w:pPr>
    </w:p>
    <w:p w14:paraId="6518018E" w14:textId="12B80530" w:rsidR="00CB4863" w:rsidRPr="000B157A" w:rsidRDefault="00654E5A" w:rsidP="000B157A">
      <w:pPr>
        <w:widowControl w:val="0"/>
        <w:autoSpaceDE w:val="0"/>
        <w:autoSpaceDN w:val="0"/>
        <w:adjustRightInd w:val="0"/>
        <w:jc w:val="both"/>
        <w:rPr>
          <w:rFonts w:eastAsiaTheme="minorEastAsia"/>
          <w:color w:val="000000" w:themeColor="text1"/>
          <w:lang w:val="en-US"/>
        </w:rPr>
      </w:pPr>
      <w:r w:rsidRPr="000B157A">
        <w:rPr>
          <w:iCs/>
          <w:color w:val="000000" w:themeColor="text1"/>
        </w:rPr>
        <w:t>R</w:t>
      </w:r>
      <w:r w:rsidR="00594F8A" w:rsidRPr="000B157A">
        <w:rPr>
          <w:iCs/>
          <w:color w:val="000000" w:themeColor="text1"/>
        </w:rPr>
        <w:t>egard</w:t>
      </w:r>
      <w:r w:rsidRPr="000B157A">
        <w:rPr>
          <w:iCs/>
          <w:color w:val="000000" w:themeColor="text1"/>
        </w:rPr>
        <w:t>ing</w:t>
      </w:r>
      <w:r w:rsidR="00594F8A" w:rsidRPr="000B157A">
        <w:rPr>
          <w:iCs/>
          <w:color w:val="000000" w:themeColor="text1"/>
        </w:rPr>
        <w:t xml:space="preserve"> the second matter, </w:t>
      </w:r>
      <w:r w:rsidR="00137ABD" w:rsidRPr="000B157A">
        <w:rPr>
          <w:color w:val="000000" w:themeColor="text1"/>
        </w:rPr>
        <w:t>I-Admin</w:t>
      </w:r>
      <w:r w:rsidR="00754D03" w:rsidRPr="000B157A">
        <w:rPr>
          <w:color w:val="000000" w:themeColor="text1"/>
        </w:rPr>
        <w:t>’</w:t>
      </w:r>
      <w:r w:rsidR="00137ABD" w:rsidRPr="000B157A">
        <w:rPr>
          <w:color w:val="000000" w:themeColor="text1"/>
        </w:rPr>
        <w:t xml:space="preserve">s </w:t>
      </w:r>
      <w:r w:rsidR="007E4522" w:rsidRPr="000B157A">
        <w:rPr>
          <w:color w:val="000000" w:themeColor="text1"/>
        </w:rPr>
        <w:t>clai</w:t>
      </w:r>
      <w:r w:rsidR="00303775" w:rsidRPr="000B157A">
        <w:rPr>
          <w:color w:val="000000" w:themeColor="text1"/>
        </w:rPr>
        <w:t>m of reproduction and adap</w:t>
      </w:r>
      <w:r w:rsidR="00787EE9" w:rsidRPr="000B157A">
        <w:rPr>
          <w:color w:val="000000" w:themeColor="text1"/>
        </w:rPr>
        <w:t>t</w:t>
      </w:r>
      <w:r w:rsidR="00303775" w:rsidRPr="000B157A">
        <w:rPr>
          <w:color w:val="000000" w:themeColor="text1"/>
        </w:rPr>
        <w:t xml:space="preserve">ation </w:t>
      </w:r>
      <w:r w:rsidR="00B03F98" w:rsidRPr="000B157A">
        <w:rPr>
          <w:color w:val="000000" w:themeColor="text1"/>
        </w:rPr>
        <w:t xml:space="preserve">of its </w:t>
      </w:r>
      <w:r w:rsidR="00BA22C6" w:rsidRPr="000B157A">
        <w:rPr>
          <w:rFonts w:eastAsiaTheme="minorEastAsia"/>
          <w:lang w:val="en-US"/>
        </w:rPr>
        <w:t xml:space="preserve">copyrighted </w:t>
      </w:r>
      <w:r w:rsidR="00B03F98" w:rsidRPr="000B157A">
        <w:rPr>
          <w:color w:val="000000" w:themeColor="text1"/>
        </w:rPr>
        <w:t xml:space="preserve">materials </w:t>
      </w:r>
      <w:r w:rsidR="003232B2" w:rsidRPr="000B157A">
        <w:rPr>
          <w:color w:val="000000" w:themeColor="text1"/>
        </w:rPr>
        <w:t xml:space="preserve">for financial gain </w:t>
      </w:r>
      <w:r w:rsidR="00CD137A" w:rsidRPr="000B157A">
        <w:rPr>
          <w:color w:val="000000" w:themeColor="text1"/>
        </w:rPr>
        <w:t xml:space="preserve">centered on </w:t>
      </w:r>
      <w:r w:rsidR="00EF1AFE" w:rsidRPr="000B157A">
        <w:rPr>
          <w:color w:val="000000" w:themeColor="text1"/>
        </w:rPr>
        <w:t xml:space="preserve">two Excel documents </w:t>
      </w:r>
      <w:r w:rsidR="00824155" w:rsidRPr="000B157A">
        <w:rPr>
          <w:color w:val="000000" w:themeColor="text1"/>
        </w:rPr>
        <w:t xml:space="preserve">collectively </w:t>
      </w:r>
      <w:r w:rsidR="00EF1AFE" w:rsidRPr="000B157A">
        <w:rPr>
          <w:color w:val="000000" w:themeColor="text1"/>
        </w:rPr>
        <w:t>titled the “Payitem Bibles”</w:t>
      </w:r>
      <w:r w:rsidR="00F23044" w:rsidRPr="000B157A">
        <w:rPr>
          <w:color w:val="000000" w:themeColor="text1"/>
        </w:rPr>
        <w:t>,</w:t>
      </w:r>
      <w:r w:rsidR="001365B4">
        <w:rPr>
          <w:rStyle w:val="FootnoteReference"/>
          <w:color w:val="000000" w:themeColor="text1"/>
        </w:rPr>
        <w:footnoteReference w:id="4"/>
      </w:r>
      <w:r w:rsidR="00F23044" w:rsidRPr="000B157A">
        <w:rPr>
          <w:color w:val="000000" w:themeColor="text1"/>
        </w:rPr>
        <w:t xml:space="preserve"> </w:t>
      </w:r>
      <w:r w:rsidR="005E0F62" w:rsidRPr="000B157A">
        <w:rPr>
          <w:color w:val="000000" w:themeColor="text1"/>
        </w:rPr>
        <w:t xml:space="preserve">which </w:t>
      </w:r>
      <w:r w:rsidR="001A274A" w:rsidRPr="000B157A">
        <w:rPr>
          <w:rFonts w:eastAsiaTheme="minorEastAsia"/>
          <w:color w:val="000000" w:themeColor="text1"/>
          <w:lang w:val="en-US"/>
        </w:rPr>
        <w:t>Hong</w:t>
      </w:r>
      <w:r w:rsidR="00EB2F37" w:rsidRPr="000B157A">
        <w:rPr>
          <w:rFonts w:eastAsiaTheme="minorEastAsia"/>
          <w:color w:val="000000" w:themeColor="text1"/>
          <w:lang w:val="en-US"/>
        </w:rPr>
        <w:t xml:space="preserve"> had </w:t>
      </w:r>
      <w:r w:rsidR="007B2227" w:rsidRPr="000B157A">
        <w:rPr>
          <w:rFonts w:eastAsiaTheme="minorEastAsia"/>
          <w:color w:val="000000" w:themeColor="text1"/>
          <w:lang w:val="en-US"/>
        </w:rPr>
        <w:t>emailed to</w:t>
      </w:r>
      <w:r w:rsidR="00644EA2" w:rsidRPr="000B157A">
        <w:rPr>
          <w:rFonts w:eastAsiaTheme="minorEastAsia"/>
          <w:color w:val="000000" w:themeColor="text1"/>
          <w:lang w:val="en-US"/>
        </w:rPr>
        <w:t xml:space="preserve"> one of</w:t>
      </w:r>
      <w:r w:rsidR="001A274A" w:rsidRPr="000B157A">
        <w:rPr>
          <w:rFonts w:eastAsiaTheme="minorEastAsia"/>
          <w:color w:val="000000" w:themeColor="text1"/>
          <w:lang w:val="en-US"/>
        </w:rPr>
        <w:t xml:space="preserve"> Nice Payroll’s employee</w:t>
      </w:r>
      <w:r w:rsidR="007D26FD" w:rsidRPr="000B157A">
        <w:rPr>
          <w:rFonts w:eastAsiaTheme="minorEastAsia"/>
          <w:color w:val="000000" w:themeColor="text1"/>
          <w:lang w:val="en-US"/>
        </w:rPr>
        <w:t>s</w:t>
      </w:r>
      <w:r w:rsidR="00902BE2" w:rsidRPr="000B157A">
        <w:rPr>
          <w:rFonts w:eastAsiaTheme="minorEastAsia"/>
          <w:color w:val="000000" w:themeColor="text1"/>
          <w:lang w:val="en-US"/>
        </w:rPr>
        <w:t xml:space="preserve"> (“</w:t>
      </w:r>
      <w:r w:rsidR="00902BE2" w:rsidRPr="000B157A">
        <w:rPr>
          <w:rFonts w:eastAsiaTheme="minorEastAsia"/>
          <w:b/>
          <w:bCs/>
          <w:color w:val="000000" w:themeColor="text1"/>
          <w:lang w:val="en-US"/>
        </w:rPr>
        <w:t>Ms Lim</w:t>
      </w:r>
      <w:r w:rsidR="00902BE2" w:rsidRPr="000B157A">
        <w:rPr>
          <w:rFonts w:eastAsiaTheme="minorEastAsia"/>
          <w:color w:val="000000" w:themeColor="text1"/>
          <w:lang w:val="en-US"/>
        </w:rPr>
        <w:t>”)</w:t>
      </w:r>
      <w:r w:rsidR="00EB2F37" w:rsidRPr="000B157A">
        <w:rPr>
          <w:rFonts w:eastAsiaTheme="minorEastAsia"/>
          <w:color w:val="000000" w:themeColor="text1"/>
          <w:lang w:val="en-US"/>
        </w:rPr>
        <w:t>.</w:t>
      </w:r>
      <w:r w:rsidR="00C644C8" w:rsidRPr="000B157A">
        <w:rPr>
          <w:rFonts w:eastAsiaTheme="minorEastAsia"/>
          <w:color w:val="000000" w:themeColor="text1"/>
          <w:lang w:val="en-US"/>
        </w:rPr>
        <w:t xml:space="preserve"> To save time and costs on developing </w:t>
      </w:r>
      <w:r w:rsidR="00A533C2" w:rsidRPr="000B157A">
        <w:rPr>
          <w:rFonts w:eastAsiaTheme="minorEastAsia"/>
          <w:color w:val="000000" w:themeColor="text1"/>
          <w:lang w:val="en-US"/>
        </w:rPr>
        <w:t xml:space="preserve">Nice Payroll’s </w:t>
      </w:r>
      <w:r w:rsidR="00C644C8" w:rsidRPr="000B157A">
        <w:rPr>
          <w:rFonts w:eastAsiaTheme="minorEastAsia"/>
          <w:color w:val="000000" w:themeColor="text1"/>
          <w:lang w:val="en-US"/>
        </w:rPr>
        <w:t>own pay</w:t>
      </w:r>
      <w:r w:rsidR="001B7BCB" w:rsidRPr="000B157A">
        <w:rPr>
          <w:rFonts w:eastAsiaTheme="minorEastAsia"/>
          <w:color w:val="000000" w:themeColor="text1"/>
          <w:lang w:val="en-US"/>
        </w:rPr>
        <w:t xml:space="preserve">item </w:t>
      </w:r>
      <w:r w:rsidR="00C644C8" w:rsidRPr="000B157A">
        <w:rPr>
          <w:rFonts w:eastAsiaTheme="minorEastAsia"/>
          <w:color w:val="000000" w:themeColor="text1"/>
          <w:lang w:val="en-US"/>
        </w:rPr>
        <w:t>bible</w:t>
      </w:r>
      <w:r w:rsidR="001B7BCB" w:rsidRPr="000B157A">
        <w:rPr>
          <w:rFonts w:eastAsiaTheme="minorEastAsia"/>
          <w:color w:val="000000" w:themeColor="text1"/>
          <w:lang w:val="en-US"/>
        </w:rPr>
        <w:t>,</w:t>
      </w:r>
      <w:r w:rsidR="006702F4" w:rsidRPr="000B157A" w:rsidDel="001B7BCB">
        <w:rPr>
          <w:rFonts w:eastAsiaTheme="minorEastAsia"/>
          <w:color w:val="000000" w:themeColor="text1"/>
          <w:lang w:val="en-US"/>
        </w:rPr>
        <w:t xml:space="preserve"> </w:t>
      </w:r>
      <w:r w:rsidR="00902BE2" w:rsidRPr="000B157A">
        <w:rPr>
          <w:rFonts w:eastAsiaTheme="minorEastAsia"/>
          <w:color w:val="000000" w:themeColor="text1"/>
          <w:lang w:val="en-US"/>
        </w:rPr>
        <w:t xml:space="preserve">Ms Lim </w:t>
      </w:r>
      <w:r w:rsidR="004F7C1C" w:rsidRPr="000B157A">
        <w:rPr>
          <w:rFonts w:eastAsiaTheme="minorEastAsia"/>
          <w:color w:val="000000" w:themeColor="text1"/>
          <w:lang w:val="en-US"/>
        </w:rPr>
        <w:t xml:space="preserve">had </w:t>
      </w:r>
      <w:r w:rsidR="00C644C8" w:rsidRPr="000B157A">
        <w:rPr>
          <w:rFonts w:eastAsiaTheme="minorEastAsia"/>
          <w:color w:val="000000" w:themeColor="text1"/>
          <w:lang w:val="en-US"/>
        </w:rPr>
        <w:t xml:space="preserve">merged </w:t>
      </w:r>
      <w:r w:rsidR="00902BE2" w:rsidRPr="000B157A">
        <w:rPr>
          <w:rFonts w:eastAsiaTheme="minorEastAsia"/>
          <w:color w:val="000000" w:themeColor="text1"/>
          <w:lang w:val="en-US"/>
        </w:rPr>
        <w:t xml:space="preserve">Nice Payroll’s </w:t>
      </w:r>
      <w:r w:rsidR="00C644C8" w:rsidRPr="000B157A">
        <w:rPr>
          <w:rFonts w:eastAsiaTheme="minorEastAsia"/>
          <w:color w:val="000000" w:themeColor="text1"/>
          <w:lang w:val="en-US"/>
        </w:rPr>
        <w:t>list of payitems with I-Admin’s Payitem Bibles.</w:t>
      </w:r>
      <w:r w:rsidR="00B92373" w:rsidRPr="000B157A">
        <w:rPr>
          <w:rFonts w:eastAsiaTheme="minorEastAsia"/>
          <w:color w:val="000000" w:themeColor="text1"/>
          <w:lang w:val="en-US"/>
        </w:rPr>
        <w:t xml:space="preserve"> She did this a few times, until a final version was produced in September 2011.</w:t>
      </w:r>
      <w:r w:rsidR="00C644C8" w:rsidRPr="000B157A">
        <w:rPr>
          <w:rFonts w:eastAsiaTheme="minorEastAsia"/>
          <w:color w:val="000000" w:themeColor="text1"/>
          <w:lang w:val="en-US"/>
        </w:rPr>
        <w:t xml:space="preserve"> </w:t>
      </w:r>
    </w:p>
    <w:p w14:paraId="31712DE8" w14:textId="77777777" w:rsidR="00CB4863" w:rsidRPr="000B157A" w:rsidRDefault="00CB4863" w:rsidP="000B157A">
      <w:pPr>
        <w:widowControl w:val="0"/>
        <w:autoSpaceDE w:val="0"/>
        <w:autoSpaceDN w:val="0"/>
        <w:adjustRightInd w:val="0"/>
        <w:jc w:val="both"/>
        <w:rPr>
          <w:color w:val="000000" w:themeColor="text1"/>
        </w:rPr>
      </w:pPr>
    </w:p>
    <w:p w14:paraId="1FF350B8" w14:textId="38ABC98C" w:rsidR="00F50956" w:rsidRPr="000B157A" w:rsidRDefault="0060210C" w:rsidP="000B157A">
      <w:pPr>
        <w:widowControl w:val="0"/>
        <w:autoSpaceDE w:val="0"/>
        <w:autoSpaceDN w:val="0"/>
        <w:adjustRightInd w:val="0"/>
        <w:jc w:val="both"/>
      </w:pPr>
      <w:r w:rsidRPr="000B157A">
        <w:rPr>
          <w:color w:val="000000" w:themeColor="text1"/>
        </w:rPr>
        <w:t>The</w:t>
      </w:r>
      <w:r w:rsidR="00137ABD" w:rsidRPr="000B157A">
        <w:rPr>
          <w:color w:val="000000" w:themeColor="text1"/>
        </w:rPr>
        <w:t xml:space="preserve"> CA </w:t>
      </w:r>
      <w:r w:rsidR="00CA7494" w:rsidRPr="000B157A">
        <w:rPr>
          <w:color w:val="000000" w:themeColor="text1"/>
        </w:rPr>
        <w:t xml:space="preserve">agreed with the </w:t>
      </w:r>
      <w:r w:rsidR="00330E7D" w:rsidRPr="000B157A">
        <w:rPr>
          <w:color w:val="000000" w:themeColor="text1"/>
        </w:rPr>
        <w:t>HC</w:t>
      </w:r>
      <w:r w:rsidR="00137ABD" w:rsidRPr="000B157A">
        <w:rPr>
          <w:color w:val="000000" w:themeColor="text1"/>
        </w:rPr>
        <w:t xml:space="preserve"> that </w:t>
      </w:r>
      <w:r w:rsidR="00E958B6" w:rsidRPr="000B157A">
        <w:rPr>
          <w:color w:val="000000" w:themeColor="text1"/>
        </w:rPr>
        <w:t>Nice Payroll’s</w:t>
      </w:r>
      <w:r w:rsidR="00137ABD" w:rsidRPr="000B157A">
        <w:rPr>
          <w:color w:val="000000" w:themeColor="text1"/>
        </w:rPr>
        <w:t xml:space="preserve"> </w:t>
      </w:r>
      <w:r w:rsidR="004213E7" w:rsidRPr="000B157A">
        <w:rPr>
          <w:color w:val="000000" w:themeColor="text1"/>
        </w:rPr>
        <w:t xml:space="preserve">payitem bibles (both the initial drafts and the final version) </w:t>
      </w:r>
      <w:r w:rsidR="00137ABD" w:rsidRPr="000B157A">
        <w:rPr>
          <w:color w:val="000000" w:themeColor="text1"/>
        </w:rPr>
        <w:t>were not material reproductions of</w:t>
      </w:r>
      <w:r w:rsidR="00E958B6" w:rsidRPr="000B157A">
        <w:rPr>
          <w:color w:val="000000" w:themeColor="text1"/>
        </w:rPr>
        <w:t xml:space="preserve"> </w:t>
      </w:r>
      <w:r w:rsidR="00137ABD" w:rsidRPr="000B157A">
        <w:rPr>
          <w:color w:val="000000" w:themeColor="text1"/>
        </w:rPr>
        <w:t xml:space="preserve"> </w:t>
      </w:r>
      <w:r w:rsidR="00E958B6" w:rsidRPr="000B157A">
        <w:rPr>
          <w:color w:val="000000" w:themeColor="text1"/>
        </w:rPr>
        <w:t>I-Admin’s</w:t>
      </w:r>
      <w:r w:rsidR="00137ABD" w:rsidRPr="000B157A">
        <w:rPr>
          <w:color w:val="000000" w:themeColor="text1"/>
        </w:rPr>
        <w:t xml:space="preserve"> files</w:t>
      </w:r>
      <w:r w:rsidR="00D6682B" w:rsidRPr="000B157A">
        <w:rPr>
          <w:color w:val="000000" w:themeColor="text1"/>
        </w:rPr>
        <w:t>:</w:t>
      </w:r>
      <w:r w:rsidR="00DB5112" w:rsidRPr="000B157A">
        <w:rPr>
          <w:color w:val="000000" w:themeColor="text1"/>
        </w:rPr>
        <w:t xml:space="preserve"> a blank column entitled “Tax Cat”, which was not found in </w:t>
      </w:r>
      <w:r w:rsidR="00B909E7" w:rsidRPr="000B157A">
        <w:rPr>
          <w:color w:val="000000" w:themeColor="text1"/>
        </w:rPr>
        <w:t xml:space="preserve">I-Admin’s </w:t>
      </w:r>
      <w:r w:rsidR="00DB5112" w:rsidRPr="000B157A">
        <w:rPr>
          <w:color w:val="000000" w:themeColor="text1"/>
        </w:rPr>
        <w:t xml:space="preserve">Payitem Bibles, had been added to Nice Payroll’s </w:t>
      </w:r>
      <w:r w:rsidR="00D6682B" w:rsidRPr="000B157A">
        <w:rPr>
          <w:color w:val="000000" w:themeColor="text1"/>
        </w:rPr>
        <w:t xml:space="preserve">initial drafts, while </w:t>
      </w:r>
      <w:r w:rsidR="00F23C57" w:rsidRPr="000B157A">
        <w:rPr>
          <w:color w:val="000000" w:themeColor="text1"/>
        </w:rPr>
        <w:t xml:space="preserve">more significant modifications were found in </w:t>
      </w:r>
      <w:r w:rsidR="00B54565" w:rsidRPr="000B157A">
        <w:rPr>
          <w:color w:val="000000" w:themeColor="text1"/>
        </w:rPr>
        <w:t>Nice Payroll’s</w:t>
      </w:r>
      <w:r w:rsidR="00F23C57" w:rsidRPr="000B157A">
        <w:rPr>
          <w:color w:val="000000" w:themeColor="text1"/>
        </w:rPr>
        <w:t xml:space="preserve"> final payitem bible</w:t>
      </w:r>
      <w:r w:rsidR="00FA4F6C" w:rsidRPr="000B157A">
        <w:rPr>
          <w:color w:val="000000" w:themeColor="text1"/>
        </w:rPr>
        <w:t>.</w:t>
      </w:r>
      <w:r w:rsidR="00137ABD" w:rsidRPr="000B157A">
        <w:rPr>
          <w:color w:val="000000" w:themeColor="text1"/>
        </w:rPr>
        <w:t xml:space="preserve"> Thus, the CA </w:t>
      </w:r>
      <w:r w:rsidR="00EC407F" w:rsidRPr="000B157A">
        <w:rPr>
          <w:color w:val="000000" w:themeColor="text1"/>
        </w:rPr>
        <w:t>held</w:t>
      </w:r>
      <w:r w:rsidR="00137ABD" w:rsidRPr="000B157A">
        <w:rPr>
          <w:color w:val="000000" w:themeColor="text1"/>
        </w:rPr>
        <w:t xml:space="preserve"> that </w:t>
      </w:r>
      <w:r w:rsidR="00E958B6" w:rsidRPr="000B157A">
        <w:rPr>
          <w:color w:val="000000" w:themeColor="text1"/>
        </w:rPr>
        <w:t xml:space="preserve">Nice Payroll </w:t>
      </w:r>
      <w:r w:rsidR="00137ABD" w:rsidRPr="000B157A">
        <w:rPr>
          <w:color w:val="000000" w:themeColor="text1"/>
        </w:rPr>
        <w:t xml:space="preserve">had </w:t>
      </w:r>
      <w:r w:rsidR="004C6769" w:rsidRPr="000B157A">
        <w:rPr>
          <w:color w:val="000000" w:themeColor="text1"/>
        </w:rPr>
        <w:t xml:space="preserve">transformed </w:t>
      </w:r>
      <w:r w:rsidR="00814BF1" w:rsidRPr="000B157A">
        <w:rPr>
          <w:color w:val="000000" w:themeColor="text1"/>
        </w:rPr>
        <w:t>I-Admin’s</w:t>
      </w:r>
      <w:r w:rsidR="004C6769" w:rsidRPr="000B157A">
        <w:rPr>
          <w:color w:val="000000" w:themeColor="text1"/>
        </w:rPr>
        <w:t xml:space="preserve"> Payitem Bibles into </w:t>
      </w:r>
      <w:r w:rsidR="00137ABD" w:rsidRPr="000B157A">
        <w:rPr>
          <w:color w:val="000000" w:themeColor="text1"/>
        </w:rPr>
        <w:t>a new and unique product</w:t>
      </w:r>
      <w:r w:rsidR="00424406" w:rsidRPr="000B157A">
        <w:rPr>
          <w:color w:val="000000" w:themeColor="text1"/>
        </w:rPr>
        <w:t>, and there was no copyright infringement in this regard</w:t>
      </w:r>
      <w:r w:rsidR="00E958B6" w:rsidRPr="000B157A">
        <w:rPr>
          <w:color w:val="000000" w:themeColor="text1"/>
        </w:rPr>
        <w:t>.</w:t>
      </w:r>
    </w:p>
    <w:p w14:paraId="1B3AB025" w14:textId="3466FF25" w:rsidR="00E958B6" w:rsidRPr="000B157A" w:rsidRDefault="00E958B6" w:rsidP="000B157A">
      <w:pPr>
        <w:widowControl w:val="0"/>
        <w:autoSpaceDE w:val="0"/>
        <w:autoSpaceDN w:val="0"/>
        <w:adjustRightInd w:val="0"/>
        <w:jc w:val="both"/>
        <w:rPr>
          <w:rFonts w:eastAsiaTheme="minorEastAsia"/>
          <w:color w:val="000000" w:themeColor="text1"/>
        </w:rPr>
      </w:pPr>
    </w:p>
    <w:p w14:paraId="3A93E80F" w14:textId="75E956C3" w:rsidR="004879EF" w:rsidRPr="000B157A" w:rsidRDefault="00633ED1" w:rsidP="000B157A">
      <w:pPr>
        <w:pStyle w:val="ListParagraph"/>
        <w:widowControl w:val="0"/>
        <w:numPr>
          <w:ilvl w:val="0"/>
          <w:numId w:val="3"/>
        </w:numPr>
        <w:ind w:hanging="720"/>
        <w:jc w:val="both"/>
        <w:rPr>
          <w:b/>
          <w:i/>
          <w:color w:val="000000" w:themeColor="text1"/>
          <w:lang w:val="en-US"/>
        </w:rPr>
      </w:pPr>
      <w:r w:rsidRPr="000B157A">
        <w:rPr>
          <w:b/>
          <w:i/>
          <w:color w:val="000000" w:themeColor="text1"/>
          <w:lang w:val="en-US"/>
        </w:rPr>
        <w:t>Whether there was any b</w:t>
      </w:r>
      <w:r w:rsidR="004879EF" w:rsidRPr="000B157A">
        <w:rPr>
          <w:b/>
          <w:i/>
          <w:color w:val="000000" w:themeColor="text1"/>
          <w:lang w:val="en-US"/>
        </w:rPr>
        <w:t>reach of confidence</w:t>
      </w:r>
    </w:p>
    <w:p w14:paraId="7B054ACA" w14:textId="218839A4" w:rsidR="00903DED" w:rsidRPr="0080357E" w:rsidRDefault="00903DED" w:rsidP="000B157A">
      <w:pPr>
        <w:widowControl w:val="0"/>
        <w:shd w:val="clear" w:color="auto" w:fill="FFFFFF"/>
        <w:jc w:val="both"/>
        <w:rPr>
          <w:color w:val="000000" w:themeColor="text1"/>
          <w:u w:val="single"/>
        </w:rPr>
      </w:pPr>
      <w:r w:rsidRPr="0080357E">
        <w:rPr>
          <w:color w:val="000000" w:themeColor="text1"/>
          <w:u w:val="single"/>
        </w:rPr>
        <w:t>(i)</w:t>
      </w:r>
      <w:r w:rsidRPr="0080357E">
        <w:rPr>
          <w:color w:val="000000" w:themeColor="text1"/>
          <w:u w:val="single"/>
        </w:rPr>
        <w:tab/>
        <w:t>Traditional approach</w:t>
      </w:r>
    </w:p>
    <w:p w14:paraId="5957EFFA" w14:textId="5F4FD5F0" w:rsidR="004879EF" w:rsidRPr="000B157A" w:rsidRDefault="006B3131" w:rsidP="000B157A">
      <w:pPr>
        <w:widowControl w:val="0"/>
        <w:shd w:val="clear" w:color="auto" w:fill="FFFFFF"/>
        <w:jc w:val="both"/>
        <w:rPr>
          <w:color w:val="000000" w:themeColor="text1"/>
        </w:rPr>
      </w:pPr>
      <w:r w:rsidRPr="000B157A">
        <w:rPr>
          <w:color w:val="000000" w:themeColor="text1"/>
        </w:rPr>
        <w:t>Traditionally,</w:t>
      </w:r>
      <w:r w:rsidR="004879EF" w:rsidRPr="000B157A">
        <w:rPr>
          <w:color w:val="000000" w:themeColor="text1"/>
        </w:rPr>
        <w:t xml:space="preserve"> a claim for breach of confidence </w:t>
      </w:r>
      <w:r w:rsidRPr="000B157A">
        <w:rPr>
          <w:color w:val="000000" w:themeColor="text1"/>
        </w:rPr>
        <w:t>requires the following</w:t>
      </w:r>
      <w:r w:rsidR="004879EF" w:rsidRPr="000B157A">
        <w:rPr>
          <w:color w:val="000000" w:themeColor="text1"/>
        </w:rPr>
        <w:t>:</w:t>
      </w:r>
      <w:r w:rsidR="00D40AC0">
        <w:rPr>
          <w:rStyle w:val="FootnoteReference"/>
          <w:color w:val="000000" w:themeColor="text1"/>
        </w:rPr>
        <w:footnoteReference w:id="5"/>
      </w:r>
    </w:p>
    <w:p w14:paraId="0048796D" w14:textId="3CA62CD5" w:rsidR="00E23DF9" w:rsidRPr="006E2B91" w:rsidRDefault="004879EF" w:rsidP="00371722">
      <w:pPr>
        <w:pStyle w:val="ListParagraph"/>
        <w:widowControl w:val="0"/>
        <w:numPr>
          <w:ilvl w:val="0"/>
          <w:numId w:val="12"/>
        </w:numPr>
        <w:shd w:val="clear" w:color="auto" w:fill="FFFFFF"/>
        <w:jc w:val="both"/>
        <w:rPr>
          <w:color w:val="000000" w:themeColor="text1"/>
        </w:rPr>
      </w:pPr>
      <w:r w:rsidRPr="006E2B91">
        <w:rPr>
          <w:color w:val="000000" w:themeColor="text1"/>
        </w:rPr>
        <w:t xml:space="preserve">the information </w:t>
      </w:r>
      <w:r w:rsidR="00B37CE3">
        <w:rPr>
          <w:color w:val="000000" w:themeColor="text1"/>
        </w:rPr>
        <w:t>must be</w:t>
      </w:r>
      <w:r w:rsidR="00B25BAF" w:rsidRPr="006E2B91">
        <w:rPr>
          <w:color w:val="000000" w:themeColor="text1"/>
        </w:rPr>
        <w:t xml:space="preserve"> confidential in nature</w:t>
      </w:r>
      <w:r w:rsidRPr="006E2B91">
        <w:rPr>
          <w:color w:val="000000" w:themeColor="text1"/>
        </w:rPr>
        <w:t>;</w:t>
      </w:r>
    </w:p>
    <w:p w14:paraId="5D3BCA8A" w14:textId="53BDB3D4" w:rsidR="00E23DF9" w:rsidRPr="006E2B91" w:rsidRDefault="004879EF" w:rsidP="00371722">
      <w:pPr>
        <w:pStyle w:val="ListParagraph"/>
        <w:widowControl w:val="0"/>
        <w:numPr>
          <w:ilvl w:val="0"/>
          <w:numId w:val="12"/>
        </w:numPr>
        <w:shd w:val="clear" w:color="auto" w:fill="FFFFFF"/>
        <w:jc w:val="both"/>
        <w:rPr>
          <w:color w:val="000000" w:themeColor="text1"/>
        </w:rPr>
      </w:pPr>
      <w:r w:rsidRPr="006E2B91">
        <w:rPr>
          <w:color w:val="000000" w:themeColor="text1"/>
        </w:rPr>
        <w:t>the information must have been imparted in circumstances importing an obligation of confidence; and</w:t>
      </w:r>
    </w:p>
    <w:p w14:paraId="716D17AB" w14:textId="3CA77625" w:rsidR="00250513" w:rsidRPr="006E2B91" w:rsidRDefault="004879EF" w:rsidP="00884A62">
      <w:pPr>
        <w:pStyle w:val="ListParagraph"/>
        <w:keepNext/>
        <w:numPr>
          <w:ilvl w:val="0"/>
          <w:numId w:val="12"/>
        </w:numPr>
        <w:shd w:val="clear" w:color="auto" w:fill="FFFFFF"/>
        <w:ind w:left="714" w:hanging="357"/>
        <w:jc w:val="both"/>
        <w:rPr>
          <w:color w:val="000000" w:themeColor="text1"/>
        </w:rPr>
      </w:pPr>
      <w:r w:rsidRPr="006E2B91">
        <w:rPr>
          <w:color w:val="000000" w:themeColor="text1"/>
        </w:rPr>
        <w:lastRenderedPageBreak/>
        <w:t>there must have been some unauthorised use of that information</w:t>
      </w:r>
      <w:r w:rsidR="00A5454F" w:rsidRPr="006E2B91">
        <w:rPr>
          <w:color w:val="000000" w:themeColor="text1"/>
        </w:rPr>
        <w:t>,</w:t>
      </w:r>
      <w:r w:rsidRPr="006E2B91">
        <w:rPr>
          <w:color w:val="000000" w:themeColor="text1"/>
        </w:rPr>
        <w:t xml:space="preserve"> to the detriment of the party from whom the information originated.</w:t>
      </w:r>
    </w:p>
    <w:p w14:paraId="485A8CCF" w14:textId="77777777" w:rsidR="009145A8" w:rsidRDefault="009145A8" w:rsidP="000B157A">
      <w:pPr>
        <w:widowControl w:val="0"/>
        <w:shd w:val="clear" w:color="auto" w:fill="FFFFFF"/>
        <w:jc w:val="both"/>
        <w:rPr>
          <w:color w:val="000000" w:themeColor="text1"/>
        </w:rPr>
      </w:pPr>
    </w:p>
    <w:p w14:paraId="01743795" w14:textId="78B4BA43" w:rsidR="00250513" w:rsidRPr="000B157A" w:rsidRDefault="00DB2C04" w:rsidP="000B157A">
      <w:pPr>
        <w:widowControl w:val="0"/>
        <w:shd w:val="clear" w:color="auto" w:fill="FFFFFF"/>
        <w:jc w:val="both"/>
        <w:rPr>
          <w:color w:val="000000" w:themeColor="text1"/>
        </w:rPr>
      </w:pPr>
      <w:r w:rsidRPr="000B157A">
        <w:rPr>
          <w:color w:val="000000" w:themeColor="text1"/>
        </w:rPr>
        <w:t>However,</w:t>
      </w:r>
      <w:r w:rsidR="004879EF" w:rsidRPr="000B157A">
        <w:rPr>
          <w:color w:val="000000" w:themeColor="text1"/>
        </w:rPr>
        <w:t xml:space="preserve"> the </w:t>
      </w:r>
      <w:r w:rsidR="00D55E9A">
        <w:rPr>
          <w:color w:val="000000" w:themeColor="text1"/>
        </w:rPr>
        <w:t>third</w:t>
      </w:r>
      <w:r w:rsidR="00511430" w:rsidRPr="000B157A">
        <w:rPr>
          <w:color w:val="000000" w:themeColor="text1"/>
        </w:rPr>
        <w:t xml:space="preserve"> </w:t>
      </w:r>
      <w:r w:rsidR="004879EF" w:rsidRPr="000B157A">
        <w:rPr>
          <w:color w:val="000000" w:themeColor="text1"/>
        </w:rPr>
        <w:t>requirement</w:t>
      </w:r>
      <w:r w:rsidR="00F26B85" w:rsidRPr="000B157A">
        <w:rPr>
          <w:color w:val="000000" w:themeColor="text1"/>
        </w:rPr>
        <w:t xml:space="preserve"> – </w:t>
      </w:r>
      <w:r w:rsidR="00250513" w:rsidRPr="000B157A">
        <w:rPr>
          <w:color w:val="000000" w:themeColor="text1"/>
        </w:rPr>
        <w:t xml:space="preserve">that one </w:t>
      </w:r>
      <w:r w:rsidR="004879EF" w:rsidRPr="000B157A">
        <w:rPr>
          <w:color w:val="000000" w:themeColor="text1"/>
        </w:rPr>
        <w:t xml:space="preserve">must show unauthorised </w:t>
      </w:r>
      <w:r w:rsidR="004879EF" w:rsidRPr="000B157A">
        <w:rPr>
          <w:i/>
          <w:color w:val="000000" w:themeColor="text1"/>
        </w:rPr>
        <w:t xml:space="preserve">use </w:t>
      </w:r>
      <w:r w:rsidR="004879EF" w:rsidRPr="000B157A">
        <w:rPr>
          <w:color w:val="000000" w:themeColor="text1"/>
        </w:rPr>
        <w:t>of materials and the resulting detriment</w:t>
      </w:r>
      <w:r w:rsidR="00F26B85" w:rsidRPr="000B157A">
        <w:rPr>
          <w:color w:val="000000" w:themeColor="text1"/>
        </w:rPr>
        <w:t xml:space="preserve"> –</w:t>
      </w:r>
      <w:r w:rsidR="004879EF" w:rsidRPr="000B157A">
        <w:rPr>
          <w:color w:val="000000" w:themeColor="text1"/>
        </w:rPr>
        <w:t xml:space="preserve"> has come under increased scrutiny. </w:t>
      </w:r>
      <w:r w:rsidR="00E64B3B" w:rsidRPr="000B157A">
        <w:rPr>
          <w:color w:val="000000" w:themeColor="text1"/>
        </w:rPr>
        <w:t xml:space="preserve">This is because there may be circumstances where </w:t>
      </w:r>
      <w:r w:rsidR="009E4E71" w:rsidRPr="000B157A">
        <w:rPr>
          <w:color w:val="000000" w:themeColor="text1"/>
        </w:rPr>
        <w:t xml:space="preserve">defendants wrongfully access or acquire </w:t>
      </w:r>
      <w:r w:rsidR="00250513" w:rsidRPr="000B157A">
        <w:rPr>
          <w:rFonts w:eastAsiaTheme="minorEastAsia"/>
          <w:color w:val="000000" w:themeColor="text1"/>
          <w:lang w:val="en-US"/>
        </w:rPr>
        <w:t>confidential information</w:t>
      </w:r>
      <w:r w:rsidR="006702F4">
        <w:rPr>
          <w:rFonts w:eastAsiaTheme="minorEastAsia"/>
          <w:color w:val="000000" w:themeColor="text1"/>
          <w:lang w:val="en-US"/>
        </w:rPr>
        <w:t>,</w:t>
      </w:r>
      <w:r w:rsidR="00250513" w:rsidRPr="000B157A">
        <w:rPr>
          <w:rFonts w:eastAsiaTheme="minorEastAsia"/>
          <w:color w:val="000000" w:themeColor="text1"/>
          <w:lang w:val="en-US"/>
        </w:rPr>
        <w:t xml:space="preserve"> </w:t>
      </w:r>
      <w:r w:rsidR="00250513" w:rsidRPr="000B157A">
        <w:rPr>
          <w:rFonts w:eastAsiaTheme="minorEastAsia"/>
          <w:iCs/>
          <w:color w:val="000000" w:themeColor="text1"/>
          <w:lang w:val="en-US"/>
        </w:rPr>
        <w:t>but</w:t>
      </w:r>
      <w:r w:rsidR="00250513" w:rsidRPr="000B157A">
        <w:rPr>
          <w:rFonts w:eastAsiaTheme="minorEastAsia"/>
          <w:i/>
          <w:color w:val="000000" w:themeColor="text1"/>
          <w:lang w:val="en-US"/>
        </w:rPr>
        <w:t xml:space="preserve"> </w:t>
      </w:r>
      <w:r w:rsidR="009E4E71" w:rsidRPr="000B157A">
        <w:rPr>
          <w:rFonts w:eastAsiaTheme="minorEastAsia"/>
          <w:color w:val="000000" w:themeColor="text1"/>
          <w:lang w:val="en-US"/>
        </w:rPr>
        <w:t xml:space="preserve">do </w:t>
      </w:r>
      <w:r w:rsidR="00250513" w:rsidRPr="000B157A">
        <w:rPr>
          <w:rFonts w:eastAsiaTheme="minorEastAsia"/>
          <w:color w:val="000000" w:themeColor="text1"/>
          <w:lang w:val="en-US"/>
        </w:rPr>
        <w:t>not use or disclose th</w:t>
      </w:r>
      <w:r w:rsidR="00D55E9A">
        <w:rPr>
          <w:rFonts w:eastAsiaTheme="minorEastAsia"/>
          <w:color w:val="000000" w:themeColor="text1"/>
          <w:lang w:val="en-US"/>
        </w:rPr>
        <w:t>at information</w:t>
      </w:r>
      <w:r w:rsidR="00250513" w:rsidRPr="000B157A">
        <w:rPr>
          <w:rFonts w:eastAsiaTheme="minorEastAsia"/>
          <w:color w:val="000000" w:themeColor="text1"/>
          <w:lang w:val="en-US"/>
        </w:rPr>
        <w:t>.</w:t>
      </w:r>
      <w:r w:rsidR="00354AFE" w:rsidRPr="000B157A">
        <w:rPr>
          <w:rFonts w:eastAsiaTheme="minorEastAsia"/>
          <w:color w:val="000000" w:themeColor="text1"/>
          <w:lang w:val="en-US"/>
        </w:rPr>
        <w:t xml:space="preserve"> Nonetheless, their actions </w:t>
      </w:r>
      <w:r w:rsidR="006702F4">
        <w:rPr>
          <w:rFonts w:eastAsiaTheme="minorEastAsia"/>
          <w:color w:val="000000" w:themeColor="text1"/>
          <w:lang w:val="en-US"/>
        </w:rPr>
        <w:t>would</w:t>
      </w:r>
      <w:r w:rsidR="00B17BF3" w:rsidRPr="000B157A">
        <w:rPr>
          <w:rFonts w:eastAsiaTheme="minorEastAsia"/>
          <w:color w:val="000000" w:themeColor="text1"/>
          <w:lang w:val="en-US"/>
        </w:rPr>
        <w:t xml:space="preserve"> have </w:t>
      </w:r>
      <w:r w:rsidR="00354AFE" w:rsidRPr="000B157A">
        <w:rPr>
          <w:rFonts w:eastAsiaTheme="minorEastAsia"/>
          <w:color w:val="000000" w:themeColor="text1"/>
          <w:lang w:val="en-US"/>
        </w:rPr>
        <w:t>compromise</w:t>
      </w:r>
      <w:r w:rsidR="00B17BF3" w:rsidRPr="000B157A">
        <w:rPr>
          <w:rFonts w:eastAsiaTheme="minorEastAsia"/>
          <w:color w:val="000000" w:themeColor="text1"/>
          <w:lang w:val="en-US"/>
        </w:rPr>
        <w:t>d</w:t>
      </w:r>
      <w:r w:rsidR="00354AFE" w:rsidRPr="000B157A">
        <w:rPr>
          <w:rFonts w:eastAsiaTheme="minorEastAsia"/>
          <w:color w:val="000000" w:themeColor="text1"/>
          <w:lang w:val="en-US"/>
        </w:rPr>
        <w:t xml:space="preserve"> the confidentiality of the information. </w:t>
      </w:r>
      <w:r w:rsidR="004127DB" w:rsidRPr="000B157A">
        <w:rPr>
          <w:rFonts w:eastAsiaTheme="minorEastAsia"/>
          <w:color w:val="000000" w:themeColor="text1"/>
          <w:lang w:val="en-US"/>
        </w:rPr>
        <w:t>Why then</w:t>
      </w:r>
      <w:r w:rsidR="008E192D" w:rsidRPr="000B157A">
        <w:rPr>
          <w:rFonts w:eastAsiaTheme="minorEastAsia"/>
          <w:color w:val="000000" w:themeColor="text1"/>
          <w:lang w:val="en-US"/>
        </w:rPr>
        <w:t xml:space="preserve"> should courts not have the power to grant relief</w:t>
      </w:r>
      <w:r w:rsidR="00E508F0" w:rsidRPr="000B157A">
        <w:rPr>
          <w:rFonts w:eastAsiaTheme="minorEastAsia"/>
          <w:color w:val="000000" w:themeColor="text1"/>
          <w:lang w:val="en-US"/>
        </w:rPr>
        <w:t xml:space="preserve"> in such cases</w:t>
      </w:r>
      <w:r w:rsidR="008E192D" w:rsidRPr="000B157A">
        <w:rPr>
          <w:rFonts w:eastAsiaTheme="minorEastAsia"/>
          <w:color w:val="000000" w:themeColor="text1"/>
          <w:lang w:val="en-US"/>
        </w:rPr>
        <w:t>?</w:t>
      </w:r>
    </w:p>
    <w:p w14:paraId="1A623929" w14:textId="77777777" w:rsidR="00F3075F" w:rsidRPr="000B157A" w:rsidRDefault="00F3075F" w:rsidP="000B157A">
      <w:pPr>
        <w:widowControl w:val="0"/>
        <w:shd w:val="clear" w:color="auto" w:fill="FFFFFF"/>
        <w:jc w:val="both"/>
        <w:rPr>
          <w:color w:val="000000" w:themeColor="text1"/>
        </w:rPr>
      </w:pPr>
    </w:p>
    <w:p w14:paraId="5E90BD08" w14:textId="0B698C59" w:rsidR="004879EF" w:rsidRPr="000B157A" w:rsidRDefault="00BE6F45" w:rsidP="000B157A">
      <w:pPr>
        <w:widowControl w:val="0"/>
        <w:shd w:val="clear" w:color="auto" w:fill="FFFFFF"/>
        <w:jc w:val="both"/>
        <w:rPr>
          <w:color w:val="000000" w:themeColor="text1"/>
        </w:rPr>
      </w:pPr>
      <w:r w:rsidRPr="000B157A">
        <w:rPr>
          <w:color w:val="000000" w:themeColor="text1"/>
        </w:rPr>
        <w:t>The CA then considered</w:t>
      </w:r>
      <w:r w:rsidR="004879EF" w:rsidRPr="000B157A">
        <w:rPr>
          <w:color w:val="000000" w:themeColor="text1"/>
        </w:rPr>
        <w:t xml:space="preserve"> whether the current law of confidence </w:t>
      </w:r>
      <w:r w:rsidRPr="000B157A">
        <w:rPr>
          <w:color w:val="000000" w:themeColor="text1"/>
        </w:rPr>
        <w:t xml:space="preserve">was </w:t>
      </w:r>
      <w:r w:rsidR="004879EF" w:rsidRPr="000B157A">
        <w:rPr>
          <w:color w:val="000000" w:themeColor="text1"/>
        </w:rPr>
        <w:t>sufficiently broad to encompass the myriad</w:t>
      </w:r>
      <w:r w:rsidR="00B07030">
        <w:rPr>
          <w:color w:val="000000" w:themeColor="text1"/>
        </w:rPr>
        <w:t xml:space="preserve"> </w:t>
      </w:r>
      <w:r w:rsidR="004879EF" w:rsidRPr="000B157A">
        <w:rPr>
          <w:color w:val="000000" w:themeColor="text1"/>
        </w:rPr>
        <w:t>ways in which confidentiality might be undermined</w:t>
      </w:r>
      <w:r w:rsidR="00BF4AA4" w:rsidRPr="000B157A">
        <w:rPr>
          <w:color w:val="000000" w:themeColor="text1"/>
        </w:rPr>
        <w:t>, by considering three questions:</w:t>
      </w:r>
      <w:r w:rsidR="003611D3" w:rsidRPr="000B157A">
        <w:rPr>
          <w:color w:val="000000" w:themeColor="text1"/>
        </w:rPr>
        <w:t xml:space="preserve"> </w:t>
      </w:r>
      <w:r w:rsidR="00A555D4" w:rsidRPr="000B157A">
        <w:rPr>
          <w:color w:val="000000" w:themeColor="text1"/>
        </w:rPr>
        <w:t>(</w:t>
      </w:r>
      <w:r w:rsidR="00A1377D">
        <w:rPr>
          <w:color w:val="000000" w:themeColor="text1"/>
        </w:rPr>
        <w:t>a</w:t>
      </w:r>
      <w:r w:rsidR="00A555D4" w:rsidRPr="000B157A">
        <w:rPr>
          <w:color w:val="000000" w:themeColor="text1"/>
        </w:rPr>
        <w:t xml:space="preserve">) </w:t>
      </w:r>
      <w:r w:rsidR="00C10A93" w:rsidRPr="000B157A">
        <w:rPr>
          <w:color w:val="000000" w:themeColor="text1"/>
        </w:rPr>
        <w:t>what interests are sought to be protected</w:t>
      </w:r>
      <w:r w:rsidR="00B92A0C" w:rsidRPr="000B157A">
        <w:rPr>
          <w:color w:val="000000" w:themeColor="text1"/>
        </w:rPr>
        <w:t xml:space="preserve"> by the cause of action</w:t>
      </w:r>
      <w:r w:rsidR="003611D3" w:rsidRPr="000B157A">
        <w:rPr>
          <w:color w:val="000000" w:themeColor="text1"/>
        </w:rPr>
        <w:t xml:space="preserve">; </w:t>
      </w:r>
      <w:r w:rsidR="00A555D4" w:rsidRPr="000B157A">
        <w:rPr>
          <w:color w:val="000000" w:themeColor="text1"/>
        </w:rPr>
        <w:t>(</w:t>
      </w:r>
      <w:r w:rsidR="00A1377D">
        <w:rPr>
          <w:color w:val="000000" w:themeColor="text1"/>
        </w:rPr>
        <w:t>b</w:t>
      </w:r>
      <w:r w:rsidR="00A555D4" w:rsidRPr="000B157A">
        <w:rPr>
          <w:color w:val="000000" w:themeColor="text1"/>
        </w:rPr>
        <w:t xml:space="preserve">) </w:t>
      </w:r>
      <w:r w:rsidR="003611D3" w:rsidRPr="000B157A">
        <w:rPr>
          <w:color w:val="000000" w:themeColor="text1"/>
        </w:rPr>
        <w:t xml:space="preserve">the nature of the threat to those interests; and </w:t>
      </w:r>
      <w:r w:rsidR="00A555D4" w:rsidRPr="000B157A">
        <w:rPr>
          <w:color w:val="000000" w:themeColor="text1"/>
        </w:rPr>
        <w:t>(</w:t>
      </w:r>
      <w:r w:rsidR="00A1377D">
        <w:rPr>
          <w:color w:val="000000" w:themeColor="text1"/>
        </w:rPr>
        <w:t>c</w:t>
      </w:r>
      <w:r w:rsidR="00A555D4" w:rsidRPr="000B157A">
        <w:rPr>
          <w:color w:val="000000" w:themeColor="text1"/>
        </w:rPr>
        <w:t>) the remedies to be made available where the relevant interests have been infringed.</w:t>
      </w:r>
    </w:p>
    <w:p w14:paraId="68BC0A62" w14:textId="77777777" w:rsidR="004879EF" w:rsidRPr="000B157A" w:rsidRDefault="004879EF" w:rsidP="000B157A">
      <w:pPr>
        <w:pStyle w:val="ListParagraph"/>
        <w:widowControl w:val="0"/>
        <w:shd w:val="clear" w:color="auto" w:fill="FFFFFF"/>
        <w:jc w:val="both"/>
        <w:rPr>
          <w:color w:val="000000" w:themeColor="text1"/>
        </w:rPr>
      </w:pPr>
    </w:p>
    <w:p w14:paraId="3DBA0886" w14:textId="2931B0DA" w:rsidR="00397E99" w:rsidRPr="0080357E" w:rsidRDefault="003813F7" w:rsidP="00955F68">
      <w:pPr>
        <w:widowControl w:val="0"/>
        <w:shd w:val="clear" w:color="auto" w:fill="FFFFFF"/>
        <w:ind w:firstLine="720"/>
        <w:jc w:val="both"/>
        <w:rPr>
          <w:color w:val="000000" w:themeColor="text1"/>
        </w:rPr>
      </w:pPr>
      <w:r>
        <w:rPr>
          <w:i/>
          <w:iCs/>
          <w:color w:val="000000" w:themeColor="text1"/>
        </w:rPr>
        <w:t>(</w:t>
      </w:r>
      <w:r w:rsidR="00A1377D">
        <w:rPr>
          <w:i/>
          <w:iCs/>
          <w:color w:val="000000" w:themeColor="text1"/>
        </w:rPr>
        <w:t>a</w:t>
      </w:r>
      <w:r>
        <w:rPr>
          <w:i/>
          <w:iCs/>
          <w:color w:val="000000" w:themeColor="text1"/>
        </w:rPr>
        <w:t xml:space="preserve">) </w:t>
      </w:r>
      <w:r w:rsidR="004879EF" w:rsidRPr="0080357E">
        <w:rPr>
          <w:i/>
          <w:iCs/>
          <w:color w:val="000000" w:themeColor="text1"/>
        </w:rPr>
        <w:t>What interests are sought to be protected by the cause of action?</w:t>
      </w:r>
    </w:p>
    <w:p w14:paraId="763F0D3D" w14:textId="79D809EB" w:rsidR="001D508B" w:rsidRPr="000B157A" w:rsidRDefault="004879EF" w:rsidP="000B157A">
      <w:pPr>
        <w:widowControl w:val="0"/>
        <w:shd w:val="clear" w:color="auto" w:fill="FFFFFF"/>
        <w:jc w:val="both"/>
        <w:rPr>
          <w:color w:val="000000" w:themeColor="text1"/>
        </w:rPr>
      </w:pPr>
      <w:r w:rsidRPr="000B157A">
        <w:rPr>
          <w:color w:val="000000" w:themeColor="text1"/>
        </w:rPr>
        <w:t xml:space="preserve">The CA </w:t>
      </w:r>
      <w:r w:rsidR="00C22B37" w:rsidRPr="000B157A">
        <w:rPr>
          <w:color w:val="000000" w:themeColor="text1"/>
        </w:rPr>
        <w:t xml:space="preserve">stated </w:t>
      </w:r>
      <w:r w:rsidRPr="000B157A">
        <w:rPr>
          <w:color w:val="000000" w:themeColor="text1"/>
        </w:rPr>
        <w:t>that the purpose of an action for breach of confidence</w:t>
      </w:r>
      <w:r w:rsidR="00BC1315" w:rsidRPr="000B157A">
        <w:rPr>
          <w:color w:val="000000" w:themeColor="text1"/>
        </w:rPr>
        <w:t xml:space="preserve"> </w:t>
      </w:r>
      <w:r w:rsidRPr="000B157A">
        <w:rPr>
          <w:color w:val="000000" w:themeColor="text1"/>
        </w:rPr>
        <w:t xml:space="preserve">is to protect the </w:t>
      </w:r>
      <w:r w:rsidR="00D624C1" w:rsidRPr="000B157A">
        <w:rPr>
          <w:color w:val="000000" w:themeColor="text1"/>
        </w:rPr>
        <w:t>complainant</w:t>
      </w:r>
      <w:r w:rsidR="00E3535D" w:rsidRPr="000B157A">
        <w:rPr>
          <w:color w:val="000000" w:themeColor="text1"/>
        </w:rPr>
        <w:t xml:space="preserve">’s </w:t>
      </w:r>
      <w:r w:rsidRPr="000B157A">
        <w:rPr>
          <w:color w:val="000000" w:themeColor="text1"/>
        </w:rPr>
        <w:t>interest in preventing wrongful gain or profit from its confidential information (“</w:t>
      </w:r>
      <w:r w:rsidRPr="000B157A">
        <w:rPr>
          <w:b/>
          <w:bCs/>
          <w:color w:val="000000" w:themeColor="text1"/>
        </w:rPr>
        <w:t>wrongful gain interest</w:t>
      </w:r>
      <w:r w:rsidRPr="000B157A">
        <w:rPr>
          <w:color w:val="000000" w:themeColor="text1"/>
        </w:rPr>
        <w:t>”). However,</w:t>
      </w:r>
      <w:r w:rsidR="00BC1315" w:rsidRPr="000B157A">
        <w:rPr>
          <w:color w:val="000000" w:themeColor="text1"/>
        </w:rPr>
        <w:t xml:space="preserve"> the CA also noted </w:t>
      </w:r>
      <w:r w:rsidR="005D1170" w:rsidRPr="000B157A">
        <w:rPr>
          <w:color w:val="000000" w:themeColor="text1"/>
        </w:rPr>
        <w:t xml:space="preserve">that </w:t>
      </w:r>
      <w:r w:rsidR="00135196" w:rsidRPr="000B157A">
        <w:rPr>
          <w:color w:val="000000" w:themeColor="text1"/>
        </w:rPr>
        <w:t xml:space="preserve">the </w:t>
      </w:r>
      <w:r w:rsidRPr="000B157A">
        <w:rPr>
          <w:color w:val="000000" w:themeColor="text1"/>
        </w:rPr>
        <w:t xml:space="preserve">policy objectives behind the early law of confidence may have </w:t>
      </w:r>
      <w:r w:rsidRPr="000B157A">
        <w:rPr>
          <w:iCs/>
          <w:color w:val="000000" w:themeColor="text1"/>
        </w:rPr>
        <w:t>extended beyond</w:t>
      </w:r>
      <w:r w:rsidRPr="000B157A">
        <w:rPr>
          <w:color w:val="000000" w:themeColor="text1"/>
        </w:rPr>
        <w:t xml:space="preserve"> safeguarding against wrongful gain.</w:t>
      </w:r>
      <w:r w:rsidR="00B430C0" w:rsidRPr="000B157A">
        <w:rPr>
          <w:color w:val="000000" w:themeColor="text1"/>
        </w:rPr>
        <w:t xml:space="preserve"> </w:t>
      </w:r>
      <w:r w:rsidR="005815F4" w:rsidRPr="000B157A">
        <w:rPr>
          <w:color w:val="000000" w:themeColor="text1"/>
        </w:rPr>
        <w:t xml:space="preserve">For instance, </w:t>
      </w:r>
      <w:r w:rsidR="006846DA" w:rsidRPr="000B157A">
        <w:rPr>
          <w:color w:val="000000" w:themeColor="text1"/>
        </w:rPr>
        <w:t xml:space="preserve">prior cases referred to </w:t>
      </w:r>
      <w:r w:rsidR="005A66BB">
        <w:rPr>
          <w:color w:val="000000" w:themeColor="text1"/>
        </w:rPr>
        <w:t xml:space="preserve">claim for breach of confidence as arising from </w:t>
      </w:r>
      <w:r w:rsidR="006846DA" w:rsidRPr="000B157A">
        <w:rPr>
          <w:color w:val="000000" w:themeColor="text1"/>
        </w:rPr>
        <w:t xml:space="preserve">an </w:t>
      </w:r>
      <w:r w:rsidRPr="000B157A">
        <w:rPr>
          <w:color w:val="000000" w:themeColor="text1"/>
        </w:rPr>
        <w:t>“</w:t>
      </w:r>
      <w:r w:rsidRPr="000B157A">
        <w:rPr>
          <w:iCs/>
          <w:color w:val="000000" w:themeColor="text1"/>
        </w:rPr>
        <w:t>obligation of</w:t>
      </w:r>
      <w:r w:rsidRPr="000B157A">
        <w:rPr>
          <w:i/>
          <w:color w:val="000000" w:themeColor="text1"/>
        </w:rPr>
        <w:t xml:space="preserve"> conscience</w:t>
      </w:r>
      <w:r w:rsidRPr="000B157A">
        <w:rPr>
          <w:color w:val="000000" w:themeColor="text1"/>
        </w:rPr>
        <w:t xml:space="preserve">”. </w:t>
      </w:r>
      <w:r w:rsidR="00BC1315" w:rsidRPr="000B157A">
        <w:rPr>
          <w:color w:val="000000" w:themeColor="text1"/>
        </w:rPr>
        <w:t xml:space="preserve">The </w:t>
      </w:r>
      <w:r w:rsidR="000C5DB8" w:rsidRPr="000B157A">
        <w:rPr>
          <w:color w:val="000000" w:themeColor="text1"/>
        </w:rPr>
        <w:t xml:space="preserve">use of the word “conscience” </w:t>
      </w:r>
      <w:r w:rsidRPr="000B157A">
        <w:rPr>
          <w:color w:val="000000" w:themeColor="text1"/>
        </w:rPr>
        <w:t>imp</w:t>
      </w:r>
      <w:r w:rsidR="005A66BB">
        <w:rPr>
          <w:color w:val="000000" w:themeColor="text1"/>
        </w:rPr>
        <w:t>lied</w:t>
      </w:r>
      <w:r w:rsidRPr="000B157A">
        <w:rPr>
          <w:color w:val="000000" w:themeColor="text1"/>
        </w:rPr>
        <w:t xml:space="preserve"> a broader, equity-based rationalisation for the protection of confidentiality</w:t>
      </w:r>
      <w:r w:rsidR="0043552F" w:rsidRPr="000B157A">
        <w:rPr>
          <w:color w:val="000000" w:themeColor="text1"/>
        </w:rPr>
        <w:t xml:space="preserve">, since </w:t>
      </w:r>
      <w:r w:rsidRPr="000B157A">
        <w:rPr>
          <w:color w:val="000000" w:themeColor="text1"/>
        </w:rPr>
        <w:t>an obligation of conscience</w:t>
      </w:r>
      <w:r w:rsidRPr="000B157A">
        <w:rPr>
          <w:i/>
          <w:iCs/>
          <w:color w:val="000000" w:themeColor="text1"/>
        </w:rPr>
        <w:t xml:space="preserve"> </w:t>
      </w:r>
      <w:r w:rsidR="0043552F" w:rsidRPr="000B157A">
        <w:rPr>
          <w:color w:val="000000" w:themeColor="text1"/>
        </w:rPr>
        <w:t xml:space="preserve">included </w:t>
      </w:r>
      <w:r w:rsidRPr="000B157A">
        <w:rPr>
          <w:bCs/>
          <w:color w:val="000000" w:themeColor="text1"/>
        </w:rPr>
        <w:t xml:space="preserve">respect </w:t>
      </w:r>
      <w:r w:rsidR="0043552F" w:rsidRPr="000B157A">
        <w:rPr>
          <w:bCs/>
          <w:color w:val="000000" w:themeColor="text1"/>
        </w:rPr>
        <w:t xml:space="preserve">for </w:t>
      </w:r>
      <w:r w:rsidRPr="000B157A">
        <w:rPr>
          <w:bCs/>
          <w:color w:val="000000" w:themeColor="text1"/>
        </w:rPr>
        <w:t>the confidence</w:t>
      </w:r>
      <w:r w:rsidRPr="000B157A">
        <w:rPr>
          <w:color w:val="000000" w:themeColor="text1"/>
        </w:rPr>
        <w:t xml:space="preserve"> of the relevant information, </w:t>
      </w:r>
      <w:r w:rsidR="00F84214" w:rsidRPr="000B157A">
        <w:rPr>
          <w:color w:val="000000" w:themeColor="text1"/>
        </w:rPr>
        <w:t xml:space="preserve">and not just a need to </w:t>
      </w:r>
      <w:r w:rsidRPr="000B157A">
        <w:rPr>
          <w:color w:val="000000" w:themeColor="text1"/>
        </w:rPr>
        <w:t xml:space="preserve">refrain from causing detriment to the </w:t>
      </w:r>
      <w:r w:rsidR="00720CEA" w:rsidRPr="000B157A">
        <w:rPr>
          <w:color w:val="000000" w:themeColor="text1"/>
        </w:rPr>
        <w:t>complainant</w:t>
      </w:r>
      <w:r w:rsidRPr="000B157A">
        <w:rPr>
          <w:color w:val="000000" w:themeColor="text1"/>
        </w:rPr>
        <w:t xml:space="preserve">. </w:t>
      </w:r>
      <w:r w:rsidR="00B73BFF" w:rsidRPr="000B157A">
        <w:rPr>
          <w:color w:val="000000" w:themeColor="text1"/>
        </w:rPr>
        <w:t xml:space="preserve">Indeed, the language of “conscience” reflected an interest in preventing a wrong, and protecting complainants from </w:t>
      </w:r>
      <w:r w:rsidR="00B73BFF" w:rsidRPr="000B157A">
        <w:rPr>
          <w:i/>
          <w:iCs/>
          <w:color w:val="000000" w:themeColor="text1"/>
        </w:rPr>
        <w:t>any</w:t>
      </w:r>
      <w:r w:rsidR="00B73BFF" w:rsidRPr="000B157A">
        <w:rPr>
          <w:color w:val="000000" w:themeColor="text1"/>
        </w:rPr>
        <w:t xml:space="preserve"> kind of improper threat to the confidentiality of their information.</w:t>
      </w:r>
    </w:p>
    <w:p w14:paraId="6B1EF549" w14:textId="77777777" w:rsidR="0075197C" w:rsidRPr="000B157A" w:rsidRDefault="0075197C" w:rsidP="000B157A">
      <w:pPr>
        <w:widowControl w:val="0"/>
        <w:shd w:val="clear" w:color="auto" w:fill="FFFFFF"/>
        <w:jc w:val="both"/>
        <w:rPr>
          <w:color w:val="000000" w:themeColor="text1"/>
        </w:rPr>
      </w:pPr>
    </w:p>
    <w:p w14:paraId="19678DD3" w14:textId="7BB8A7C2" w:rsidR="008C3C1D" w:rsidRPr="000B157A" w:rsidRDefault="00F54680" w:rsidP="000B157A">
      <w:pPr>
        <w:widowControl w:val="0"/>
        <w:shd w:val="clear" w:color="auto" w:fill="FFFFFF"/>
        <w:jc w:val="both"/>
        <w:rPr>
          <w:color w:val="000000" w:themeColor="text1"/>
        </w:rPr>
      </w:pPr>
      <w:r w:rsidRPr="000B157A">
        <w:rPr>
          <w:color w:val="000000" w:themeColor="text1"/>
        </w:rPr>
        <w:t>Thus</w:t>
      </w:r>
      <w:r w:rsidR="004879EF" w:rsidRPr="000B157A">
        <w:rPr>
          <w:color w:val="000000" w:themeColor="text1"/>
        </w:rPr>
        <w:t xml:space="preserve"> the CA found that a second distinct interest guide</w:t>
      </w:r>
      <w:r w:rsidR="00D959DE" w:rsidRPr="000B157A">
        <w:rPr>
          <w:color w:val="000000" w:themeColor="text1"/>
        </w:rPr>
        <w:t>d</w:t>
      </w:r>
      <w:r w:rsidR="004879EF" w:rsidRPr="000B157A">
        <w:rPr>
          <w:color w:val="000000" w:themeColor="text1"/>
        </w:rPr>
        <w:t xml:space="preserve"> the operation of breach of confidence claims</w:t>
      </w:r>
      <w:r w:rsidR="00B21576" w:rsidRPr="000B157A">
        <w:rPr>
          <w:color w:val="000000" w:themeColor="text1"/>
        </w:rPr>
        <w:t>:</w:t>
      </w:r>
      <w:r w:rsidR="00C84851" w:rsidRPr="000B157A">
        <w:rPr>
          <w:color w:val="000000" w:themeColor="text1"/>
        </w:rPr>
        <w:t xml:space="preserve"> besides a wrongful gain interest,</w:t>
      </w:r>
      <w:r w:rsidR="00B21576" w:rsidRPr="000B157A">
        <w:rPr>
          <w:color w:val="000000" w:themeColor="text1"/>
        </w:rPr>
        <w:t xml:space="preserve"> t</w:t>
      </w:r>
      <w:r w:rsidR="004879EF" w:rsidRPr="000B157A">
        <w:rPr>
          <w:color w:val="000000" w:themeColor="text1"/>
        </w:rPr>
        <w:t xml:space="preserve">he law </w:t>
      </w:r>
      <w:r w:rsidR="00C932C4" w:rsidRPr="000B157A">
        <w:rPr>
          <w:color w:val="000000" w:themeColor="text1"/>
        </w:rPr>
        <w:t xml:space="preserve">was </w:t>
      </w:r>
      <w:r w:rsidR="004879EF" w:rsidRPr="000B157A">
        <w:rPr>
          <w:color w:val="000000" w:themeColor="text1"/>
        </w:rPr>
        <w:t xml:space="preserve">also interested in protecting </w:t>
      </w:r>
      <w:r w:rsidR="00C84851" w:rsidRPr="000B157A">
        <w:rPr>
          <w:color w:val="000000" w:themeColor="text1"/>
        </w:rPr>
        <w:t>the</w:t>
      </w:r>
      <w:r w:rsidR="008F7787" w:rsidRPr="000B157A">
        <w:rPr>
          <w:color w:val="000000" w:themeColor="text1"/>
        </w:rPr>
        <w:t xml:space="preserve"> complainant’s</w:t>
      </w:r>
      <w:r w:rsidR="004879EF" w:rsidRPr="000B157A">
        <w:rPr>
          <w:i/>
          <w:iCs/>
          <w:color w:val="000000" w:themeColor="text1"/>
        </w:rPr>
        <w:t xml:space="preserve"> </w:t>
      </w:r>
      <w:r w:rsidR="004879EF" w:rsidRPr="000B157A">
        <w:rPr>
          <w:color w:val="000000" w:themeColor="text1"/>
        </w:rPr>
        <w:t>interest</w:t>
      </w:r>
      <w:r w:rsidR="009D75A1">
        <w:rPr>
          <w:color w:val="000000" w:themeColor="text1"/>
        </w:rPr>
        <w:t xml:space="preserve"> against </w:t>
      </w:r>
      <w:r w:rsidR="004879EF" w:rsidRPr="000B157A">
        <w:rPr>
          <w:color w:val="000000" w:themeColor="text1"/>
        </w:rPr>
        <w:t>wrongful loss (the “</w:t>
      </w:r>
      <w:r w:rsidR="004879EF" w:rsidRPr="000B157A">
        <w:rPr>
          <w:b/>
          <w:bCs/>
          <w:color w:val="000000" w:themeColor="text1"/>
        </w:rPr>
        <w:t>wrongful loss interest</w:t>
      </w:r>
      <w:r w:rsidR="004879EF" w:rsidRPr="000B157A">
        <w:rPr>
          <w:color w:val="000000" w:themeColor="text1"/>
        </w:rPr>
        <w:t xml:space="preserve">”), which </w:t>
      </w:r>
      <w:r w:rsidR="00265DE9" w:rsidRPr="000B157A">
        <w:rPr>
          <w:color w:val="000000" w:themeColor="text1"/>
        </w:rPr>
        <w:t>w</w:t>
      </w:r>
      <w:r w:rsidR="00E533FE">
        <w:rPr>
          <w:color w:val="000000" w:themeColor="text1"/>
        </w:rPr>
        <w:t>ould be</w:t>
      </w:r>
      <w:r w:rsidR="00265DE9" w:rsidRPr="000B157A">
        <w:rPr>
          <w:color w:val="000000" w:themeColor="text1"/>
        </w:rPr>
        <w:t xml:space="preserve"> </w:t>
      </w:r>
      <w:r w:rsidR="004879EF" w:rsidRPr="000B157A">
        <w:rPr>
          <w:color w:val="000000" w:themeColor="text1"/>
        </w:rPr>
        <w:t xml:space="preserve">suffered so long as a defendant’s conscience </w:t>
      </w:r>
      <w:r w:rsidR="00BF4D1F" w:rsidRPr="000B157A">
        <w:rPr>
          <w:color w:val="000000" w:themeColor="text1"/>
        </w:rPr>
        <w:t>was</w:t>
      </w:r>
      <w:r w:rsidR="004879EF" w:rsidRPr="000B157A">
        <w:rPr>
          <w:color w:val="000000" w:themeColor="text1"/>
        </w:rPr>
        <w:t xml:space="preserve"> impacted in the breach of obligation of confidentiality.</w:t>
      </w:r>
    </w:p>
    <w:p w14:paraId="24BA47F7" w14:textId="77777777" w:rsidR="008C3C1D" w:rsidRPr="000B157A" w:rsidRDefault="008C3C1D" w:rsidP="000B157A">
      <w:pPr>
        <w:pStyle w:val="ListParagraph"/>
        <w:widowControl w:val="0"/>
        <w:shd w:val="clear" w:color="auto" w:fill="FFFFFF"/>
        <w:jc w:val="both"/>
        <w:rPr>
          <w:color w:val="000000" w:themeColor="text1"/>
        </w:rPr>
      </w:pPr>
    </w:p>
    <w:p w14:paraId="47AD8131" w14:textId="128534BD" w:rsidR="009405D8" w:rsidRPr="000B157A" w:rsidRDefault="003813F7" w:rsidP="0080357E">
      <w:pPr>
        <w:widowControl w:val="0"/>
        <w:shd w:val="clear" w:color="auto" w:fill="FFFFFF"/>
        <w:ind w:firstLine="720"/>
        <w:jc w:val="both"/>
        <w:rPr>
          <w:i/>
          <w:iCs/>
          <w:color w:val="000000" w:themeColor="text1"/>
        </w:rPr>
      </w:pPr>
      <w:r>
        <w:rPr>
          <w:i/>
          <w:iCs/>
          <w:color w:val="000000" w:themeColor="text1"/>
        </w:rPr>
        <w:t>(</w:t>
      </w:r>
      <w:r w:rsidR="00A1377D">
        <w:rPr>
          <w:i/>
          <w:iCs/>
          <w:color w:val="000000" w:themeColor="text1"/>
        </w:rPr>
        <w:t>b</w:t>
      </w:r>
      <w:r>
        <w:rPr>
          <w:i/>
          <w:iCs/>
          <w:color w:val="000000" w:themeColor="text1"/>
        </w:rPr>
        <w:t xml:space="preserve">) </w:t>
      </w:r>
      <w:r w:rsidR="003F01AD" w:rsidRPr="000B157A">
        <w:rPr>
          <w:i/>
          <w:iCs/>
          <w:color w:val="000000" w:themeColor="text1"/>
        </w:rPr>
        <w:t>T</w:t>
      </w:r>
      <w:r w:rsidR="004879EF" w:rsidRPr="000B157A">
        <w:rPr>
          <w:i/>
          <w:iCs/>
          <w:color w:val="000000" w:themeColor="text1"/>
        </w:rPr>
        <w:t>he nature of the threat to these interests</w:t>
      </w:r>
    </w:p>
    <w:p w14:paraId="5C254174" w14:textId="11F31C8A" w:rsidR="00744C38" w:rsidRPr="000B157A" w:rsidRDefault="008C3C1D" w:rsidP="000B157A">
      <w:pPr>
        <w:widowControl w:val="0"/>
        <w:autoSpaceDE w:val="0"/>
        <w:autoSpaceDN w:val="0"/>
        <w:adjustRightInd w:val="0"/>
        <w:jc w:val="both"/>
        <w:rPr>
          <w:color w:val="000000" w:themeColor="text1"/>
        </w:rPr>
      </w:pPr>
      <w:r w:rsidRPr="000B157A">
        <w:rPr>
          <w:color w:val="000000" w:themeColor="text1"/>
        </w:rPr>
        <w:t>The question that follows is</w:t>
      </w:r>
      <w:r w:rsidR="004879EF" w:rsidRPr="000B157A">
        <w:rPr>
          <w:color w:val="000000" w:themeColor="text1"/>
        </w:rPr>
        <w:t xml:space="preserve"> </w:t>
      </w:r>
      <w:r w:rsidRPr="000B157A">
        <w:rPr>
          <w:color w:val="000000" w:themeColor="text1"/>
        </w:rPr>
        <w:t>whether</w:t>
      </w:r>
      <w:r w:rsidR="004879EF" w:rsidRPr="000B157A">
        <w:rPr>
          <w:color w:val="000000" w:themeColor="text1"/>
        </w:rPr>
        <w:t xml:space="preserve"> there is a threat to this wrongful loss interest that warrants a more robust response by the law.</w:t>
      </w:r>
      <w:r w:rsidR="00994599" w:rsidRPr="000B157A">
        <w:rPr>
          <w:color w:val="000000" w:themeColor="text1"/>
        </w:rPr>
        <w:t xml:space="preserve"> The CA </w:t>
      </w:r>
      <w:r w:rsidR="008F7538" w:rsidRPr="000B157A">
        <w:rPr>
          <w:color w:val="000000" w:themeColor="text1"/>
        </w:rPr>
        <w:t>stated</w:t>
      </w:r>
      <w:r w:rsidR="00994599" w:rsidRPr="000B157A">
        <w:rPr>
          <w:color w:val="000000" w:themeColor="text1"/>
        </w:rPr>
        <w:t xml:space="preserve"> that </w:t>
      </w:r>
      <w:r w:rsidR="008F7538" w:rsidRPr="000B157A">
        <w:rPr>
          <w:color w:val="000000" w:themeColor="text1"/>
        </w:rPr>
        <w:t>it may not always be the case that a defendant’s conduct wil</w:t>
      </w:r>
      <w:r w:rsidR="005D051E" w:rsidRPr="000B157A">
        <w:rPr>
          <w:color w:val="000000" w:themeColor="text1"/>
        </w:rPr>
        <w:t>l</w:t>
      </w:r>
      <w:r w:rsidR="008F7538" w:rsidRPr="000B157A">
        <w:rPr>
          <w:color w:val="000000" w:themeColor="text1"/>
        </w:rPr>
        <w:t xml:space="preserve"> affect bot</w:t>
      </w:r>
      <w:r w:rsidR="0066577B" w:rsidRPr="000B157A">
        <w:rPr>
          <w:color w:val="000000" w:themeColor="text1"/>
        </w:rPr>
        <w:t>h</w:t>
      </w:r>
      <w:r w:rsidR="008F7538" w:rsidRPr="000B157A">
        <w:rPr>
          <w:color w:val="000000" w:themeColor="text1"/>
        </w:rPr>
        <w:t xml:space="preserve"> the wrongful gain and wrongful loss interests. </w:t>
      </w:r>
      <w:r w:rsidR="00795F55" w:rsidRPr="000B157A">
        <w:rPr>
          <w:color w:val="000000" w:themeColor="text1"/>
        </w:rPr>
        <w:t>For instance</w:t>
      </w:r>
      <w:r w:rsidR="00D624C1" w:rsidRPr="000B157A">
        <w:rPr>
          <w:color w:val="000000" w:themeColor="text1"/>
        </w:rPr>
        <w:t xml:space="preserve">, </w:t>
      </w:r>
      <w:r w:rsidR="00FF0CB5" w:rsidRPr="000B157A">
        <w:rPr>
          <w:color w:val="000000" w:themeColor="text1"/>
        </w:rPr>
        <w:t xml:space="preserve">in this case it was not clearly proven that </w:t>
      </w:r>
      <w:r w:rsidR="009407FC" w:rsidRPr="000B157A">
        <w:rPr>
          <w:color w:val="000000" w:themeColor="text1"/>
        </w:rPr>
        <w:t>the respondents</w:t>
      </w:r>
      <w:r w:rsidR="00FF0CB5" w:rsidRPr="000B157A">
        <w:rPr>
          <w:color w:val="000000" w:themeColor="text1"/>
        </w:rPr>
        <w:t xml:space="preserve"> had directly profited from their use of I-Admin’s </w:t>
      </w:r>
      <w:r w:rsidR="00EF6133" w:rsidRPr="000B157A">
        <w:rPr>
          <w:color w:val="000000" w:themeColor="text1"/>
        </w:rPr>
        <w:t xml:space="preserve">confidential </w:t>
      </w:r>
      <w:r w:rsidR="00FF0CB5" w:rsidRPr="000B157A">
        <w:rPr>
          <w:color w:val="000000" w:themeColor="text1"/>
        </w:rPr>
        <w:t xml:space="preserve">materials. However, this </w:t>
      </w:r>
      <w:r w:rsidR="007049D4">
        <w:rPr>
          <w:color w:val="000000" w:themeColor="text1"/>
        </w:rPr>
        <w:t>should</w:t>
      </w:r>
      <w:r w:rsidR="00FF0CB5" w:rsidRPr="000B157A">
        <w:rPr>
          <w:color w:val="000000" w:themeColor="text1"/>
        </w:rPr>
        <w:t xml:space="preserve"> not </w:t>
      </w:r>
      <w:r w:rsidR="00426BE8" w:rsidRPr="000B157A">
        <w:rPr>
          <w:color w:val="000000" w:themeColor="text1"/>
        </w:rPr>
        <w:t xml:space="preserve">detract from </w:t>
      </w:r>
      <w:r w:rsidR="00FF0CB5" w:rsidRPr="000B157A">
        <w:rPr>
          <w:color w:val="000000" w:themeColor="text1"/>
        </w:rPr>
        <w:t xml:space="preserve">the fact that </w:t>
      </w:r>
      <w:r w:rsidR="00133E3C" w:rsidRPr="000B157A">
        <w:rPr>
          <w:color w:val="000000" w:themeColor="text1"/>
        </w:rPr>
        <w:t xml:space="preserve">the respondents </w:t>
      </w:r>
      <w:r w:rsidR="00FF0CB5" w:rsidRPr="000B157A">
        <w:rPr>
          <w:color w:val="000000" w:themeColor="text1"/>
        </w:rPr>
        <w:t>had knowingly acquired and circulated these materials without consent.</w:t>
      </w:r>
      <w:r w:rsidR="00936996" w:rsidRPr="000B157A">
        <w:rPr>
          <w:color w:val="000000" w:themeColor="text1"/>
        </w:rPr>
        <w:t xml:space="preserve"> Such conduct would have affected the respondents’ </w:t>
      </w:r>
      <w:r w:rsidR="00936996" w:rsidRPr="0080357E">
        <w:rPr>
          <w:i/>
          <w:iCs/>
          <w:color w:val="000000" w:themeColor="text1"/>
        </w:rPr>
        <w:t>conscience</w:t>
      </w:r>
      <w:r w:rsidR="00936996" w:rsidRPr="000B157A">
        <w:rPr>
          <w:color w:val="000000" w:themeColor="text1"/>
        </w:rPr>
        <w:t>, invoking the wrongful loss interest, because it was known that the relevant materials had been subject</w:t>
      </w:r>
      <w:r w:rsidR="003577F5" w:rsidRPr="000B157A">
        <w:rPr>
          <w:color w:val="000000" w:themeColor="text1"/>
        </w:rPr>
        <w:t>ed</w:t>
      </w:r>
      <w:r w:rsidR="00936996" w:rsidRPr="000B157A">
        <w:rPr>
          <w:color w:val="000000" w:themeColor="text1"/>
        </w:rPr>
        <w:t xml:space="preserve"> to an obligation of confidence.</w:t>
      </w:r>
      <w:r w:rsidR="00FF0CB5" w:rsidRPr="000B157A">
        <w:rPr>
          <w:color w:val="000000" w:themeColor="text1"/>
        </w:rPr>
        <w:t xml:space="preserve"> </w:t>
      </w:r>
      <w:r w:rsidR="007049D4">
        <w:rPr>
          <w:color w:val="000000" w:themeColor="text1"/>
        </w:rPr>
        <w:t>Hence, there existed a significant and unchecked threat to the wrongful loss interest.</w:t>
      </w:r>
    </w:p>
    <w:p w14:paraId="4AD734AE" w14:textId="77777777" w:rsidR="00744C38" w:rsidRPr="000B157A" w:rsidRDefault="00744C38" w:rsidP="000B157A">
      <w:pPr>
        <w:widowControl w:val="0"/>
        <w:autoSpaceDE w:val="0"/>
        <w:autoSpaceDN w:val="0"/>
        <w:adjustRightInd w:val="0"/>
        <w:jc w:val="both"/>
        <w:rPr>
          <w:color w:val="000000" w:themeColor="text1"/>
        </w:rPr>
      </w:pPr>
    </w:p>
    <w:p w14:paraId="3059E651" w14:textId="65312912" w:rsidR="001F412F" w:rsidRPr="000B157A" w:rsidRDefault="008963AC" w:rsidP="000B157A">
      <w:pPr>
        <w:widowControl w:val="0"/>
        <w:autoSpaceDE w:val="0"/>
        <w:autoSpaceDN w:val="0"/>
        <w:adjustRightInd w:val="0"/>
        <w:jc w:val="both"/>
        <w:rPr>
          <w:rFonts w:eastAsiaTheme="minorEastAsia"/>
          <w:color w:val="000000" w:themeColor="text1"/>
        </w:rPr>
      </w:pPr>
      <w:r w:rsidRPr="000B157A">
        <w:rPr>
          <w:color w:val="000000" w:themeColor="text1"/>
        </w:rPr>
        <w:t>Furthermore, t</w:t>
      </w:r>
      <w:r w:rsidR="00FF0CB5" w:rsidRPr="000B157A">
        <w:rPr>
          <w:color w:val="000000" w:themeColor="text1"/>
        </w:rPr>
        <w:t xml:space="preserve">he CA </w:t>
      </w:r>
      <w:r w:rsidR="00F83095" w:rsidRPr="000B157A">
        <w:rPr>
          <w:color w:val="000000" w:themeColor="text1"/>
        </w:rPr>
        <w:t>stated</w:t>
      </w:r>
      <w:r w:rsidR="00FF0CB5" w:rsidRPr="000B157A">
        <w:rPr>
          <w:color w:val="000000" w:themeColor="text1"/>
        </w:rPr>
        <w:t xml:space="preserve"> that the vulnerability of the wrongful loss</w:t>
      </w:r>
      <w:r w:rsidR="00FF0CB5" w:rsidRPr="000B157A">
        <w:rPr>
          <w:rFonts w:eastAsiaTheme="minorEastAsia"/>
          <w:color w:val="000000" w:themeColor="text1"/>
          <w:lang w:val="en-US"/>
        </w:rPr>
        <w:t xml:space="preserve"> interest </w:t>
      </w:r>
      <w:r w:rsidRPr="000B157A">
        <w:rPr>
          <w:rFonts w:eastAsiaTheme="minorEastAsia"/>
          <w:color w:val="000000" w:themeColor="text1"/>
          <w:lang w:val="en-US"/>
        </w:rPr>
        <w:t xml:space="preserve">was </w:t>
      </w:r>
      <w:r w:rsidR="00FF0CB5" w:rsidRPr="000B157A">
        <w:rPr>
          <w:rFonts w:eastAsiaTheme="minorEastAsia"/>
          <w:color w:val="000000" w:themeColor="text1"/>
          <w:lang w:val="en-US"/>
        </w:rPr>
        <w:t>magnified when considered against the backdrop of advances in modern technology</w:t>
      </w:r>
      <w:r w:rsidRPr="000B157A">
        <w:rPr>
          <w:rFonts w:eastAsiaTheme="minorEastAsia"/>
          <w:color w:val="000000" w:themeColor="text1"/>
          <w:lang w:val="en-US"/>
        </w:rPr>
        <w:t>.</w:t>
      </w:r>
      <w:r w:rsidR="00744C38" w:rsidRPr="000B157A">
        <w:rPr>
          <w:rFonts w:eastAsiaTheme="minorEastAsia"/>
          <w:color w:val="000000" w:themeColor="text1"/>
          <w:lang w:val="en-US"/>
        </w:rPr>
        <w:t xml:space="preserve"> </w:t>
      </w:r>
      <w:r w:rsidR="001F412F" w:rsidRPr="000B157A">
        <w:rPr>
          <w:rFonts w:eastAsiaTheme="minorEastAsia"/>
          <w:color w:val="000000" w:themeColor="text1"/>
          <w:lang w:val="en-US"/>
        </w:rPr>
        <w:t>T</w:t>
      </w:r>
      <w:r w:rsidR="00F83095" w:rsidRPr="000B157A">
        <w:rPr>
          <w:rFonts w:eastAsiaTheme="minorEastAsia"/>
          <w:color w:val="000000" w:themeColor="text1"/>
          <w:lang w:val="en-US"/>
        </w:rPr>
        <w:t>echnology has made</w:t>
      </w:r>
      <w:r w:rsidRPr="000B157A">
        <w:rPr>
          <w:rFonts w:eastAsiaTheme="minorEastAsia"/>
          <w:color w:val="000000" w:themeColor="text1"/>
          <w:lang w:val="en-US"/>
        </w:rPr>
        <w:t xml:space="preserve"> </w:t>
      </w:r>
      <w:r w:rsidRPr="000B157A">
        <w:t>it</w:t>
      </w:r>
      <w:r w:rsidR="00F83095" w:rsidRPr="000B157A">
        <w:t xml:space="preserve"> </w:t>
      </w:r>
      <w:r w:rsidRPr="000B157A">
        <w:t>easier to access, copy and disseminate vast amounts of confidential information</w:t>
      </w:r>
      <w:r w:rsidR="00CB0952" w:rsidRPr="000B157A">
        <w:t>, often</w:t>
      </w:r>
      <w:r w:rsidR="00F83095" w:rsidRPr="000B157A">
        <w:t xml:space="preserve"> without the</w:t>
      </w:r>
      <w:r w:rsidR="00A5797F" w:rsidRPr="000B157A">
        <w:t xml:space="preserve"> knowledge of the</w:t>
      </w:r>
      <w:r w:rsidR="00F83095" w:rsidRPr="000B157A">
        <w:t xml:space="preserve"> owners</w:t>
      </w:r>
      <w:r w:rsidRPr="000B157A">
        <w:t xml:space="preserve">. </w:t>
      </w:r>
      <w:r w:rsidR="00F83095" w:rsidRPr="000B157A">
        <w:t xml:space="preserve">This </w:t>
      </w:r>
      <w:r w:rsidR="00AC1677" w:rsidRPr="000B157A">
        <w:t>is</w:t>
      </w:r>
      <w:r w:rsidR="00F83095" w:rsidRPr="000B157A">
        <w:t xml:space="preserve"> especially pertinent in the employer-employee context, as </w:t>
      </w:r>
      <w:r w:rsidRPr="000B157A">
        <w:t xml:space="preserve">employees will often have access to large volumes of confidential business material for the purposes of their employment. </w:t>
      </w:r>
      <w:r w:rsidR="00F83095" w:rsidRPr="000B157A">
        <w:t xml:space="preserve">Such </w:t>
      </w:r>
      <w:r w:rsidRPr="000B157A">
        <w:t xml:space="preserve">information </w:t>
      </w:r>
      <w:r w:rsidR="00F83095" w:rsidRPr="000B157A">
        <w:t xml:space="preserve">could be downloaded </w:t>
      </w:r>
      <w:r w:rsidRPr="000B157A">
        <w:t>for their personal use</w:t>
      </w:r>
      <w:r w:rsidR="00AC1677" w:rsidRPr="000B157A">
        <w:t xml:space="preserve">, </w:t>
      </w:r>
      <w:r w:rsidRPr="000B157A">
        <w:t>or to start a competing business</w:t>
      </w:r>
      <w:r w:rsidR="002938E5" w:rsidRPr="000B157A">
        <w:t>, and the employer would likely be none the wiser for a considerable time</w:t>
      </w:r>
      <w:r w:rsidRPr="000B157A">
        <w:t xml:space="preserve">. </w:t>
      </w:r>
      <w:r w:rsidR="00C14989" w:rsidRPr="000B157A">
        <w:t>I</w:t>
      </w:r>
      <w:r w:rsidR="00EE0E6D">
        <w:t>n</w:t>
      </w:r>
      <w:r w:rsidR="009012CA">
        <w:t xml:space="preserve"> </w:t>
      </w:r>
      <w:r w:rsidR="00C14989" w:rsidRPr="000B157A">
        <w:t>such situations</w:t>
      </w:r>
      <w:r w:rsidR="009012CA">
        <w:t xml:space="preserve">, it would be nearly impossible for the employers </w:t>
      </w:r>
      <w:r w:rsidR="00C14989" w:rsidRPr="000B157A">
        <w:t xml:space="preserve">to safeguard information </w:t>
      </w:r>
      <w:r w:rsidR="00C14989" w:rsidRPr="000B157A">
        <w:lastRenderedPageBreak/>
        <w:t xml:space="preserve">from all potential wrongdoing, which suggested the need for stronger measures to protect </w:t>
      </w:r>
      <w:r w:rsidR="009012CA">
        <w:t xml:space="preserve">these </w:t>
      </w:r>
      <w:r w:rsidR="00C14989" w:rsidRPr="000B157A">
        <w:t>owners from loss.</w:t>
      </w:r>
      <w:r w:rsidR="00720B2B" w:rsidRPr="000B157A">
        <w:t xml:space="preserve"> </w:t>
      </w:r>
      <w:r w:rsidR="00720B2B" w:rsidRPr="000B157A">
        <w:rPr>
          <w:color w:val="000000" w:themeColor="text1"/>
        </w:rPr>
        <w:t xml:space="preserve">An undue focus on the wrongful gain interest to the exclusion or diminution of the wrongful loss interest, under the current law of confidence, would mean that those measures </w:t>
      </w:r>
      <w:r w:rsidR="00EE47D3">
        <w:rPr>
          <w:color w:val="000000" w:themeColor="text1"/>
        </w:rPr>
        <w:t>were</w:t>
      </w:r>
      <w:r w:rsidR="00EE47D3" w:rsidRPr="000B157A">
        <w:rPr>
          <w:color w:val="000000" w:themeColor="text1"/>
        </w:rPr>
        <w:t xml:space="preserve"> </w:t>
      </w:r>
      <w:r w:rsidR="00720B2B" w:rsidRPr="000B157A">
        <w:rPr>
          <w:color w:val="000000" w:themeColor="text1"/>
        </w:rPr>
        <w:t>lacking.</w:t>
      </w:r>
    </w:p>
    <w:p w14:paraId="1D1A27AA" w14:textId="77777777" w:rsidR="009E4E71" w:rsidRPr="000B157A" w:rsidRDefault="009E4E71" w:rsidP="000B157A">
      <w:pPr>
        <w:widowControl w:val="0"/>
        <w:shd w:val="clear" w:color="auto" w:fill="FFFFFF"/>
        <w:jc w:val="both"/>
        <w:rPr>
          <w:color w:val="000000" w:themeColor="text1"/>
        </w:rPr>
      </w:pPr>
    </w:p>
    <w:p w14:paraId="59F66F60" w14:textId="3F8BFEBB" w:rsidR="004879EF" w:rsidRPr="000B157A" w:rsidRDefault="003813F7" w:rsidP="0080357E">
      <w:pPr>
        <w:widowControl w:val="0"/>
        <w:shd w:val="clear" w:color="auto" w:fill="FFFFFF"/>
        <w:ind w:firstLine="720"/>
        <w:jc w:val="both"/>
        <w:rPr>
          <w:color w:val="000000" w:themeColor="text1"/>
        </w:rPr>
      </w:pPr>
      <w:r>
        <w:rPr>
          <w:i/>
          <w:iCs/>
          <w:color w:val="000000" w:themeColor="text1"/>
        </w:rPr>
        <w:t>(</w:t>
      </w:r>
      <w:r w:rsidR="00A1377D">
        <w:rPr>
          <w:i/>
          <w:iCs/>
          <w:color w:val="000000" w:themeColor="text1"/>
        </w:rPr>
        <w:t>c</w:t>
      </w:r>
      <w:r>
        <w:rPr>
          <w:i/>
          <w:iCs/>
          <w:color w:val="000000" w:themeColor="text1"/>
        </w:rPr>
        <w:t>) T</w:t>
      </w:r>
      <w:r w:rsidR="004879EF" w:rsidRPr="000B157A">
        <w:rPr>
          <w:i/>
          <w:iCs/>
          <w:color w:val="000000" w:themeColor="text1"/>
        </w:rPr>
        <w:t>he remedies to be made available where the relevant interests have been infringed</w:t>
      </w:r>
    </w:p>
    <w:p w14:paraId="76D397C7" w14:textId="027CB784" w:rsidR="007C5661" w:rsidRDefault="002A07FE">
      <w:pPr>
        <w:widowControl w:val="0"/>
        <w:shd w:val="clear" w:color="auto" w:fill="FFFFFF"/>
        <w:jc w:val="both"/>
        <w:rPr>
          <w:iCs/>
          <w:color w:val="000000" w:themeColor="text1"/>
        </w:rPr>
      </w:pPr>
      <w:r w:rsidRPr="000B157A">
        <w:rPr>
          <w:color w:val="000000" w:themeColor="text1"/>
        </w:rPr>
        <w:t xml:space="preserve">The final consideration related to the adequacy of remedies in situations where the wrongful loss interest has been infringed. </w:t>
      </w:r>
      <w:r w:rsidR="004879EF" w:rsidRPr="000B157A">
        <w:rPr>
          <w:color w:val="000000" w:themeColor="text1"/>
        </w:rPr>
        <w:t>The CA state</w:t>
      </w:r>
      <w:r w:rsidR="00F61435" w:rsidRPr="000B157A">
        <w:rPr>
          <w:color w:val="000000" w:themeColor="text1"/>
        </w:rPr>
        <w:t>d</w:t>
      </w:r>
      <w:r w:rsidR="004879EF" w:rsidRPr="000B157A">
        <w:rPr>
          <w:color w:val="000000" w:themeColor="text1"/>
        </w:rPr>
        <w:t xml:space="preserve"> that there </w:t>
      </w:r>
      <w:r w:rsidR="00A03EC6" w:rsidRPr="000B157A">
        <w:rPr>
          <w:color w:val="000000" w:themeColor="text1"/>
        </w:rPr>
        <w:t>w</w:t>
      </w:r>
      <w:r w:rsidR="00E533FE">
        <w:rPr>
          <w:color w:val="000000" w:themeColor="text1"/>
        </w:rPr>
        <w:t>as</w:t>
      </w:r>
      <w:r w:rsidR="00A03EC6" w:rsidRPr="000B157A">
        <w:rPr>
          <w:color w:val="000000" w:themeColor="text1"/>
        </w:rPr>
        <w:t xml:space="preserve"> </w:t>
      </w:r>
      <w:r w:rsidR="00A67265" w:rsidRPr="000B157A">
        <w:rPr>
          <w:color w:val="000000" w:themeColor="text1"/>
        </w:rPr>
        <w:t xml:space="preserve">a wide range of </w:t>
      </w:r>
      <w:r w:rsidR="004879EF" w:rsidRPr="000B157A">
        <w:rPr>
          <w:color w:val="000000" w:themeColor="text1"/>
        </w:rPr>
        <w:t xml:space="preserve">remedies </w:t>
      </w:r>
      <w:r w:rsidR="00E533FE">
        <w:rPr>
          <w:color w:val="000000" w:themeColor="text1"/>
        </w:rPr>
        <w:t xml:space="preserve">available </w:t>
      </w:r>
      <w:r w:rsidR="004879EF" w:rsidRPr="000B157A">
        <w:rPr>
          <w:color w:val="000000" w:themeColor="text1"/>
        </w:rPr>
        <w:t>where the wrongful gain interest ha</w:t>
      </w:r>
      <w:r w:rsidR="007049D4">
        <w:rPr>
          <w:color w:val="000000" w:themeColor="text1"/>
        </w:rPr>
        <w:t>d</w:t>
      </w:r>
      <w:r w:rsidR="004879EF" w:rsidRPr="000B157A">
        <w:rPr>
          <w:color w:val="000000" w:themeColor="text1"/>
        </w:rPr>
        <w:t xml:space="preserve"> been infringed. </w:t>
      </w:r>
      <w:r w:rsidR="001D508B" w:rsidRPr="000B157A">
        <w:rPr>
          <w:color w:val="000000" w:themeColor="text1"/>
        </w:rPr>
        <w:t>However, parties</w:t>
      </w:r>
      <w:r w:rsidR="004879EF" w:rsidRPr="000B157A">
        <w:rPr>
          <w:color w:val="000000" w:themeColor="text1"/>
        </w:rPr>
        <w:t xml:space="preserve"> </w:t>
      </w:r>
      <w:r w:rsidR="007049D4">
        <w:rPr>
          <w:color w:val="000000" w:themeColor="text1"/>
        </w:rPr>
        <w:t>that</w:t>
      </w:r>
      <w:r w:rsidR="004879EF" w:rsidRPr="000B157A">
        <w:rPr>
          <w:color w:val="000000" w:themeColor="text1"/>
        </w:rPr>
        <w:t xml:space="preserve"> </w:t>
      </w:r>
      <w:r w:rsidR="004879EF" w:rsidRPr="000B157A">
        <w:rPr>
          <w:iCs/>
          <w:color w:val="000000" w:themeColor="text1"/>
        </w:rPr>
        <w:t>only</w:t>
      </w:r>
      <w:r w:rsidR="004879EF" w:rsidRPr="000B157A">
        <w:rPr>
          <w:color w:val="000000" w:themeColor="text1"/>
        </w:rPr>
        <w:t xml:space="preserve"> suffered a violation of their wrongful loss interest may not always be</w:t>
      </w:r>
      <w:r w:rsidR="00D70E99" w:rsidRPr="000B157A">
        <w:rPr>
          <w:color w:val="000000" w:themeColor="text1"/>
        </w:rPr>
        <w:t xml:space="preserve"> able to</w:t>
      </w:r>
      <w:r w:rsidR="004879EF" w:rsidRPr="000B157A">
        <w:rPr>
          <w:color w:val="000000" w:themeColor="text1"/>
        </w:rPr>
        <w:t xml:space="preserve"> avail</w:t>
      </w:r>
      <w:r w:rsidR="00D70E99" w:rsidRPr="000B157A">
        <w:rPr>
          <w:color w:val="000000" w:themeColor="text1"/>
        </w:rPr>
        <w:t xml:space="preserve"> themselves </w:t>
      </w:r>
      <w:r w:rsidR="004879EF" w:rsidRPr="000B157A">
        <w:rPr>
          <w:color w:val="000000" w:themeColor="text1"/>
        </w:rPr>
        <w:t>of these remedies</w:t>
      </w:r>
      <w:r w:rsidR="00D70E99" w:rsidRPr="000B157A">
        <w:rPr>
          <w:color w:val="000000" w:themeColor="text1"/>
        </w:rPr>
        <w:t>,</w:t>
      </w:r>
      <w:r w:rsidR="004879EF" w:rsidRPr="000B157A">
        <w:rPr>
          <w:color w:val="000000" w:themeColor="text1"/>
        </w:rPr>
        <w:t xml:space="preserve"> and might find themselves with limited alternatives. </w:t>
      </w:r>
      <w:r w:rsidR="00F76C4F" w:rsidRPr="000B157A">
        <w:rPr>
          <w:color w:val="000000" w:themeColor="text1"/>
        </w:rPr>
        <w:t xml:space="preserve">This </w:t>
      </w:r>
      <w:r w:rsidR="007049D4">
        <w:rPr>
          <w:color w:val="000000" w:themeColor="text1"/>
        </w:rPr>
        <w:t>was</w:t>
      </w:r>
      <w:r w:rsidR="00F76C4F" w:rsidRPr="000B157A">
        <w:rPr>
          <w:color w:val="000000" w:themeColor="text1"/>
        </w:rPr>
        <w:t xml:space="preserve"> compounded by the fact that </w:t>
      </w:r>
      <w:r w:rsidR="000258EE" w:rsidRPr="000B157A">
        <w:rPr>
          <w:color w:val="000000" w:themeColor="text1"/>
        </w:rPr>
        <w:t xml:space="preserve">any </w:t>
      </w:r>
      <w:r w:rsidR="00E70BA7" w:rsidRPr="000B157A">
        <w:rPr>
          <w:color w:val="000000" w:themeColor="text1"/>
        </w:rPr>
        <w:t xml:space="preserve">wrongful loss suffered (i.e. the dissipation of the confidential character of the information), </w:t>
      </w:r>
      <w:r w:rsidR="007049D4">
        <w:rPr>
          <w:color w:val="000000" w:themeColor="text1"/>
        </w:rPr>
        <w:t>would</w:t>
      </w:r>
      <w:r w:rsidR="00E70BA7" w:rsidRPr="000B157A">
        <w:rPr>
          <w:color w:val="000000" w:themeColor="text1"/>
        </w:rPr>
        <w:t xml:space="preserve"> not always immediately translate </w:t>
      </w:r>
      <w:r w:rsidR="004879EF" w:rsidRPr="000B157A">
        <w:rPr>
          <w:color w:val="000000" w:themeColor="text1"/>
        </w:rPr>
        <w:t>into monetary terms or quantifiable detriment</w:t>
      </w:r>
      <w:r w:rsidR="00067573" w:rsidRPr="000B157A">
        <w:rPr>
          <w:color w:val="000000" w:themeColor="text1"/>
        </w:rPr>
        <w:t>.</w:t>
      </w:r>
      <w:r w:rsidR="00E24E7E" w:rsidRPr="000B157A">
        <w:rPr>
          <w:color w:val="000000" w:themeColor="text1"/>
        </w:rPr>
        <w:t xml:space="preserve"> For instance, </w:t>
      </w:r>
      <w:r w:rsidR="00865C7F" w:rsidRPr="000B157A">
        <w:rPr>
          <w:color w:val="000000" w:themeColor="text1"/>
        </w:rPr>
        <w:t>the owner of the compromised information may know he has suffered loss but may only be able to speculate as to how this would negatively affect his business or future operations.</w:t>
      </w:r>
      <w:r w:rsidR="00067573" w:rsidRPr="000B157A">
        <w:rPr>
          <w:color w:val="000000" w:themeColor="text1"/>
        </w:rPr>
        <w:t xml:space="preserve"> Thus</w:t>
      </w:r>
      <w:r w:rsidR="000258EE" w:rsidRPr="000B157A">
        <w:rPr>
          <w:color w:val="000000" w:themeColor="text1"/>
        </w:rPr>
        <w:t>,</w:t>
      </w:r>
      <w:r w:rsidR="004879EF" w:rsidRPr="000B157A">
        <w:rPr>
          <w:i/>
          <w:iCs/>
          <w:color w:val="000000" w:themeColor="text1"/>
        </w:rPr>
        <w:t xml:space="preserve"> </w:t>
      </w:r>
      <w:r w:rsidR="00AA1BB1" w:rsidRPr="000B157A">
        <w:rPr>
          <w:iCs/>
          <w:color w:val="000000" w:themeColor="text1"/>
        </w:rPr>
        <w:t xml:space="preserve">such an </w:t>
      </w:r>
      <w:r w:rsidR="004879EF" w:rsidRPr="000B157A">
        <w:rPr>
          <w:iCs/>
          <w:color w:val="000000" w:themeColor="text1"/>
        </w:rPr>
        <w:t xml:space="preserve">owner </w:t>
      </w:r>
      <w:r w:rsidR="000C12C6" w:rsidRPr="000B157A">
        <w:rPr>
          <w:iCs/>
          <w:color w:val="000000" w:themeColor="text1"/>
        </w:rPr>
        <w:t xml:space="preserve">would </w:t>
      </w:r>
      <w:r w:rsidR="00540E38" w:rsidRPr="000B157A">
        <w:rPr>
          <w:iCs/>
          <w:color w:val="000000" w:themeColor="text1"/>
        </w:rPr>
        <w:t xml:space="preserve">face difficulties in even a simple claim for damages. </w:t>
      </w:r>
    </w:p>
    <w:p w14:paraId="0598EA5F" w14:textId="2ADB4433" w:rsidR="00D639D6" w:rsidRDefault="00D639D6" w:rsidP="00D639D6">
      <w:pPr>
        <w:widowControl w:val="0"/>
        <w:shd w:val="clear" w:color="auto" w:fill="FFFFFF"/>
        <w:jc w:val="both"/>
      </w:pPr>
    </w:p>
    <w:p w14:paraId="3B6FCD6E" w14:textId="6CE9322A" w:rsidR="00A25837" w:rsidRPr="00075619" w:rsidRDefault="00A25837" w:rsidP="00A25837">
      <w:pPr>
        <w:widowControl w:val="0"/>
        <w:shd w:val="clear" w:color="auto" w:fill="FFFFFF"/>
        <w:jc w:val="both"/>
        <w:rPr>
          <w:color w:val="000000" w:themeColor="text1"/>
          <w:u w:val="single"/>
        </w:rPr>
      </w:pPr>
      <w:r w:rsidRPr="00075619">
        <w:rPr>
          <w:color w:val="000000" w:themeColor="text1"/>
          <w:u w:val="single"/>
        </w:rPr>
        <w:t>(i</w:t>
      </w:r>
      <w:r>
        <w:rPr>
          <w:color w:val="000000" w:themeColor="text1"/>
          <w:u w:val="single"/>
        </w:rPr>
        <w:t>i</w:t>
      </w:r>
      <w:r w:rsidRPr="00075619">
        <w:rPr>
          <w:color w:val="000000" w:themeColor="text1"/>
          <w:u w:val="single"/>
        </w:rPr>
        <w:t>)</w:t>
      </w:r>
      <w:r w:rsidRPr="00075619">
        <w:rPr>
          <w:color w:val="000000" w:themeColor="text1"/>
          <w:u w:val="single"/>
        </w:rPr>
        <w:tab/>
      </w:r>
      <w:r>
        <w:rPr>
          <w:color w:val="000000" w:themeColor="text1"/>
          <w:u w:val="single"/>
        </w:rPr>
        <w:t>Modified</w:t>
      </w:r>
      <w:r w:rsidRPr="00075619">
        <w:rPr>
          <w:color w:val="000000" w:themeColor="text1"/>
          <w:u w:val="single"/>
        </w:rPr>
        <w:t xml:space="preserve"> approach</w:t>
      </w:r>
    </w:p>
    <w:p w14:paraId="1984150A" w14:textId="4025096B" w:rsidR="00540E38" w:rsidRPr="000B157A" w:rsidRDefault="00E4188A" w:rsidP="000B157A">
      <w:pPr>
        <w:widowControl w:val="0"/>
        <w:shd w:val="clear" w:color="auto" w:fill="FFFFFF"/>
        <w:jc w:val="both"/>
        <w:rPr>
          <w:color w:val="000000" w:themeColor="text1"/>
        </w:rPr>
      </w:pPr>
      <w:r w:rsidRPr="000B157A">
        <w:rPr>
          <w:color w:val="000000" w:themeColor="text1"/>
        </w:rPr>
        <w:t>Based on the above</w:t>
      </w:r>
      <w:r w:rsidR="000258EE" w:rsidRPr="000B157A">
        <w:rPr>
          <w:color w:val="000000" w:themeColor="text1"/>
        </w:rPr>
        <w:t xml:space="preserve"> considerations</w:t>
      </w:r>
      <w:r w:rsidRPr="000B157A">
        <w:rPr>
          <w:color w:val="000000" w:themeColor="text1"/>
        </w:rPr>
        <w:t>, t</w:t>
      </w:r>
      <w:r w:rsidR="00633C9B" w:rsidRPr="000B157A">
        <w:rPr>
          <w:color w:val="000000" w:themeColor="text1"/>
        </w:rPr>
        <w:t xml:space="preserve">he CA </w:t>
      </w:r>
      <w:r w:rsidR="000258EE" w:rsidRPr="000B157A">
        <w:rPr>
          <w:color w:val="000000" w:themeColor="text1"/>
        </w:rPr>
        <w:t xml:space="preserve">then </w:t>
      </w:r>
      <w:r w:rsidR="00633C9B" w:rsidRPr="000B157A">
        <w:rPr>
          <w:color w:val="000000" w:themeColor="text1"/>
        </w:rPr>
        <w:t xml:space="preserve">set out a modified approach </w:t>
      </w:r>
      <w:r w:rsidR="0098721F" w:rsidRPr="000B157A">
        <w:rPr>
          <w:color w:val="000000" w:themeColor="text1"/>
        </w:rPr>
        <w:t>for breach of confidence claims</w:t>
      </w:r>
      <w:r w:rsidR="00CC7024" w:rsidRPr="000B157A">
        <w:rPr>
          <w:color w:val="000000" w:themeColor="text1"/>
        </w:rPr>
        <w:t xml:space="preserve">. The courts would consider </w:t>
      </w:r>
      <w:r w:rsidR="00540E38" w:rsidRPr="000B157A">
        <w:rPr>
          <w:color w:val="000000" w:themeColor="text1"/>
        </w:rPr>
        <w:t>w</w:t>
      </w:r>
      <w:r w:rsidR="008C3C1D" w:rsidRPr="000B157A">
        <w:rPr>
          <w:color w:val="000000" w:themeColor="text1"/>
        </w:rPr>
        <w:t xml:space="preserve">hether the information in question </w:t>
      </w:r>
      <w:r w:rsidR="009C37A9" w:rsidRPr="000B157A">
        <w:rPr>
          <w:color w:val="000000" w:themeColor="text1"/>
        </w:rPr>
        <w:t xml:space="preserve">(1) </w:t>
      </w:r>
      <w:r w:rsidR="008C3C1D" w:rsidRPr="000B157A">
        <w:rPr>
          <w:color w:val="000000" w:themeColor="text1"/>
        </w:rPr>
        <w:t>ha</w:t>
      </w:r>
      <w:r w:rsidR="00CC7024" w:rsidRPr="000B157A">
        <w:rPr>
          <w:color w:val="000000" w:themeColor="text1"/>
        </w:rPr>
        <w:t>d</w:t>
      </w:r>
      <w:r w:rsidR="008C3C1D" w:rsidRPr="000B157A">
        <w:rPr>
          <w:color w:val="000000" w:themeColor="text1"/>
        </w:rPr>
        <w:t xml:space="preserve"> the necessary quality of confidence</w:t>
      </w:r>
      <w:r w:rsidR="009C37A9" w:rsidRPr="000B157A">
        <w:rPr>
          <w:color w:val="000000" w:themeColor="text1"/>
        </w:rPr>
        <w:t xml:space="preserve">, and (2) </w:t>
      </w:r>
      <w:r w:rsidR="00490FF4" w:rsidRPr="000B157A">
        <w:rPr>
          <w:color w:val="000000" w:themeColor="text1"/>
        </w:rPr>
        <w:t>was</w:t>
      </w:r>
      <w:r w:rsidR="009C37A9" w:rsidRPr="000B157A">
        <w:rPr>
          <w:rFonts w:eastAsiaTheme="minorEastAsia"/>
          <w:color w:val="000000" w:themeColor="text1"/>
          <w:lang w:val="en-US"/>
        </w:rPr>
        <w:t xml:space="preserve"> </w:t>
      </w:r>
      <w:r w:rsidR="00540E38" w:rsidRPr="000B157A">
        <w:rPr>
          <w:rFonts w:eastAsiaTheme="minorEastAsia"/>
          <w:color w:val="000000" w:themeColor="text1"/>
          <w:lang w:val="en-US"/>
        </w:rPr>
        <w:t>imparted in circumstances importing an obligation of confidence</w:t>
      </w:r>
      <w:r w:rsidR="009C37A9" w:rsidRPr="000B157A">
        <w:rPr>
          <w:rFonts w:eastAsiaTheme="minorEastAsia"/>
          <w:color w:val="000000" w:themeColor="text1"/>
          <w:lang w:val="en-US"/>
        </w:rPr>
        <w:t xml:space="preserve">. </w:t>
      </w:r>
      <w:r w:rsidR="008C3C1D" w:rsidRPr="000B157A">
        <w:rPr>
          <w:color w:val="000000" w:themeColor="text1"/>
        </w:rPr>
        <w:t xml:space="preserve">An obligation of confidence </w:t>
      </w:r>
      <w:r w:rsidR="00DF2481" w:rsidRPr="000B157A">
        <w:rPr>
          <w:color w:val="000000" w:themeColor="text1"/>
        </w:rPr>
        <w:t xml:space="preserve">would </w:t>
      </w:r>
      <w:r w:rsidR="008C3C1D" w:rsidRPr="000B157A">
        <w:rPr>
          <w:color w:val="000000" w:themeColor="text1"/>
        </w:rPr>
        <w:t>also be found where </w:t>
      </w:r>
      <w:r w:rsidR="008C3C1D" w:rsidRPr="000B157A">
        <w:rPr>
          <w:bCs/>
          <w:color w:val="000000" w:themeColor="text1"/>
        </w:rPr>
        <w:t>confidential information ha</w:t>
      </w:r>
      <w:r w:rsidR="00DF2481" w:rsidRPr="000B157A">
        <w:rPr>
          <w:bCs/>
          <w:color w:val="000000" w:themeColor="text1"/>
        </w:rPr>
        <w:t>d</w:t>
      </w:r>
      <w:r w:rsidR="008C3C1D" w:rsidRPr="000B157A">
        <w:rPr>
          <w:bCs/>
          <w:color w:val="000000" w:themeColor="text1"/>
        </w:rPr>
        <w:t xml:space="preserve"> been accessed or acquired without the </w:t>
      </w:r>
      <w:r w:rsidR="00BA0F26" w:rsidRPr="000B157A">
        <w:rPr>
          <w:bCs/>
          <w:color w:val="000000" w:themeColor="text1"/>
        </w:rPr>
        <w:t xml:space="preserve">complainant’s </w:t>
      </w:r>
      <w:r w:rsidR="008C3C1D" w:rsidRPr="000B157A">
        <w:rPr>
          <w:bCs/>
          <w:color w:val="000000" w:themeColor="text1"/>
        </w:rPr>
        <w:t>knowledge or consent</w:t>
      </w:r>
      <w:r w:rsidR="008C3C1D" w:rsidRPr="000B157A">
        <w:rPr>
          <w:color w:val="000000" w:themeColor="text1"/>
        </w:rPr>
        <w:t>.</w:t>
      </w:r>
    </w:p>
    <w:p w14:paraId="35BD66AF" w14:textId="77777777" w:rsidR="006A10D1" w:rsidRPr="000B157A" w:rsidRDefault="006A10D1" w:rsidP="000B157A">
      <w:pPr>
        <w:widowControl w:val="0"/>
        <w:shd w:val="clear" w:color="auto" w:fill="FFFFFF"/>
        <w:jc w:val="both"/>
        <w:rPr>
          <w:color w:val="000000" w:themeColor="text1"/>
        </w:rPr>
      </w:pPr>
    </w:p>
    <w:p w14:paraId="02B07C1C" w14:textId="7E558876" w:rsidR="0023740A" w:rsidRPr="000B157A" w:rsidRDefault="006A10D1" w:rsidP="000B157A">
      <w:pPr>
        <w:widowControl w:val="0"/>
        <w:shd w:val="clear" w:color="auto" w:fill="FFFFFF"/>
        <w:jc w:val="both"/>
        <w:rPr>
          <w:color w:val="000000" w:themeColor="text1"/>
        </w:rPr>
      </w:pPr>
      <w:r w:rsidRPr="000B157A">
        <w:rPr>
          <w:color w:val="000000" w:themeColor="text1"/>
        </w:rPr>
        <w:t>U</w:t>
      </w:r>
      <w:r w:rsidR="008C3C1D" w:rsidRPr="000B157A">
        <w:rPr>
          <w:color w:val="000000" w:themeColor="text1"/>
        </w:rPr>
        <w:t xml:space="preserve">pon satisfaction of these </w:t>
      </w:r>
      <w:r w:rsidR="000258EE" w:rsidRPr="000B157A">
        <w:rPr>
          <w:color w:val="000000" w:themeColor="text1"/>
        </w:rPr>
        <w:t xml:space="preserve">two </w:t>
      </w:r>
      <w:r w:rsidR="008C3C1D" w:rsidRPr="000B157A">
        <w:rPr>
          <w:color w:val="000000" w:themeColor="text1"/>
        </w:rPr>
        <w:t>prerequisites</w:t>
      </w:r>
      <w:r w:rsidRPr="000B157A">
        <w:rPr>
          <w:color w:val="000000" w:themeColor="text1"/>
        </w:rPr>
        <w:t>,</w:t>
      </w:r>
      <w:r w:rsidR="008C3C1D" w:rsidRPr="000B157A">
        <w:rPr>
          <w:color w:val="000000" w:themeColor="text1"/>
        </w:rPr>
        <w:t xml:space="preserve"> an action for breach of confidence </w:t>
      </w:r>
      <w:r w:rsidR="00491BDB">
        <w:rPr>
          <w:color w:val="000000" w:themeColor="text1"/>
        </w:rPr>
        <w:t>would be</w:t>
      </w:r>
      <w:r w:rsidR="00CC3F24" w:rsidRPr="000B157A">
        <w:rPr>
          <w:color w:val="000000" w:themeColor="text1"/>
        </w:rPr>
        <w:t xml:space="preserve"> </w:t>
      </w:r>
      <w:r w:rsidR="008C3C1D" w:rsidRPr="0080357E">
        <w:rPr>
          <w:bCs/>
          <w:i/>
          <w:iCs/>
          <w:color w:val="000000" w:themeColor="text1"/>
        </w:rPr>
        <w:t>presumed</w:t>
      </w:r>
      <w:r w:rsidR="008C3C1D" w:rsidRPr="000B157A">
        <w:rPr>
          <w:color w:val="000000" w:themeColor="text1"/>
        </w:rPr>
        <w:t xml:space="preserve">. The presumption </w:t>
      </w:r>
      <w:r w:rsidR="00C40B5D" w:rsidRPr="000B157A">
        <w:rPr>
          <w:color w:val="000000" w:themeColor="text1"/>
        </w:rPr>
        <w:t xml:space="preserve">could </w:t>
      </w:r>
      <w:r w:rsidR="008C3C1D" w:rsidRPr="000B157A">
        <w:rPr>
          <w:color w:val="000000" w:themeColor="text1"/>
        </w:rPr>
        <w:t>be displaced where, </w:t>
      </w:r>
      <w:r w:rsidR="00540E38" w:rsidRPr="000B157A">
        <w:rPr>
          <w:iCs/>
          <w:color w:val="000000" w:themeColor="text1"/>
        </w:rPr>
        <w:t>for instance</w:t>
      </w:r>
      <w:r w:rsidR="008C3C1D" w:rsidRPr="000B157A">
        <w:rPr>
          <w:color w:val="000000" w:themeColor="text1"/>
        </w:rPr>
        <w:t xml:space="preserve">, the defendant came across the information by accident or was unaware of its confidential nature or believed that there </w:t>
      </w:r>
      <w:r w:rsidR="002D7F3B" w:rsidRPr="000B157A">
        <w:rPr>
          <w:color w:val="000000" w:themeColor="text1"/>
        </w:rPr>
        <w:t xml:space="preserve">was </w:t>
      </w:r>
      <w:r w:rsidR="008C3C1D" w:rsidRPr="000B157A">
        <w:rPr>
          <w:color w:val="000000" w:themeColor="text1"/>
        </w:rPr>
        <w:t xml:space="preserve">a strong public interest in disclosing it. </w:t>
      </w:r>
      <w:r w:rsidR="000258EE" w:rsidRPr="000B157A">
        <w:rPr>
          <w:color w:val="000000" w:themeColor="text1"/>
        </w:rPr>
        <w:t xml:space="preserve">More significantly, </w:t>
      </w:r>
      <w:r w:rsidR="000258EE" w:rsidRPr="000B157A">
        <w:rPr>
          <w:rFonts w:eastAsiaTheme="minorEastAsia"/>
          <w:color w:val="000000" w:themeColor="text1"/>
          <w:lang w:val="en-US"/>
        </w:rPr>
        <w:t>t</w:t>
      </w:r>
      <w:r w:rsidR="008C3C1D" w:rsidRPr="000B157A">
        <w:rPr>
          <w:color w:val="000000" w:themeColor="text1"/>
        </w:rPr>
        <w:t xml:space="preserve">he </w:t>
      </w:r>
      <w:r w:rsidR="008C3C1D" w:rsidRPr="000B157A">
        <w:rPr>
          <w:iCs/>
          <w:color w:val="000000" w:themeColor="text1"/>
        </w:rPr>
        <w:t xml:space="preserve">burden </w:t>
      </w:r>
      <w:r w:rsidR="0020579C" w:rsidRPr="000B157A">
        <w:rPr>
          <w:iCs/>
          <w:color w:val="000000" w:themeColor="text1"/>
        </w:rPr>
        <w:t xml:space="preserve">would be on the defendant to </w:t>
      </w:r>
      <w:r w:rsidR="008C3C1D" w:rsidRPr="000B157A">
        <w:rPr>
          <w:color w:val="000000" w:themeColor="text1"/>
        </w:rPr>
        <w:t xml:space="preserve">prove that </w:t>
      </w:r>
      <w:r w:rsidR="0073756D" w:rsidRPr="000B157A">
        <w:rPr>
          <w:color w:val="000000" w:themeColor="text1"/>
        </w:rPr>
        <w:t xml:space="preserve">its </w:t>
      </w:r>
      <w:r w:rsidR="008C3C1D" w:rsidRPr="000B157A">
        <w:rPr>
          <w:color w:val="000000" w:themeColor="text1"/>
        </w:rPr>
        <w:t>conscience was unaffected.</w:t>
      </w:r>
      <w:r w:rsidR="00836989" w:rsidRPr="000B157A">
        <w:rPr>
          <w:rStyle w:val="FootnoteReference"/>
          <w:color w:val="000000" w:themeColor="text1"/>
        </w:rPr>
        <w:footnoteReference w:id="6"/>
      </w:r>
      <w:r w:rsidR="0023740A" w:rsidRPr="000B157A">
        <w:rPr>
          <w:color w:val="000000" w:themeColor="text1"/>
        </w:rPr>
        <w:t xml:space="preserve"> </w:t>
      </w:r>
    </w:p>
    <w:p w14:paraId="3FC141A5" w14:textId="77777777" w:rsidR="0023740A" w:rsidRPr="000B157A" w:rsidRDefault="0023740A" w:rsidP="000B157A">
      <w:pPr>
        <w:widowControl w:val="0"/>
        <w:shd w:val="clear" w:color="auto" w:fill="FFFFFF"/>
        <w:jc w:val="both"/>
        <w:rPr>
          <w:color w:val="000000" w:themeColor="text1"/>
        </w:rPr>
      </w:pPr>
    </w:p>
    <w:p w14:paraId="1542E913" w14:textId="415C3FE4" w:rsidR="00470982" w:rsidRPr="000B157A" w:rsidRDefault="0023740A" w:rsidP="000B157A">
      <w:pPr>
        <w:widowControl w:val="0"/>
        <w:shd w:val="clear" w:color="auto" w:fill="FFFFFF"/>
        <w:jc w:val="both"/>
        <w:rPr>
          <w:color w:val="000000" w:themeColor="text1"/>
        </w:rPr>
      </w:pPr>
      <w:r w:rsidRPr="000B157A">
        <w:rPr>
          <w:color w:val="000000" w:themeColor="text1"/>
        </w:rPr>
        <w:t xml:space="preserve">The CA noted that this modified approach placed greater focus on the wrongful loss </w:t>
      </w:r>
      <w:r w:rsidR="00502537" w:rsidRPr="000B157A">
        <w:rPr>
          <w:color w:val="000000" w:themeColor="text1"/>
        </w:rPr>
        <w:t xml:space="preserve">interest without undermining the protection of the wrongful </w:t>
      </w:r>
      <w:r w:rsidR="00687B1A" w:rsidRPr="000B157A">
        <w:rPr>
          <w:color w:val="000000" w:themeColor="text1"/>
        </w:rPr>
        <w:t>gain</w:t>
      </w:r>
      <w:r w:rsidR="00502537" w:rsidRPr="000B157A">
        <w:rPr>
          <w:color w:val="000000" w:themeColor="text1"/>
        </w:rPr>
        <w:t xml:space="preserve"> interest. </w:t>
      </w:r>
      <w:r w:rsidR="00B008BD" w:rsidRPr="000B157A">
        <w:rPr>
          <w:color w:val="000000" w:themeColor="text1"/>
        </w:rPr>
        <w:t xml:space="preserve">A shift in the burden of proof also </w:t>
      </w:r>
      <w:r w:rsidR="00F466AC" w:rsidRPr="000B157A">
        <w:rPr>
          <w:color w:val="000000" w:themeColor="text1"/>
        </w:rPr>
        <w:t>addresse</w:t>
      </w:r>
      <w:r w:rsidR="00D200DB" w:rsidRPr="000B157A">
        <w:rPr>
          <w:color w:val="000000" w:themeColor="text1"/>
        </w:rPr>
        <w:t>d</w:t>
      </w:r>
      <w:r w:rsidR="00F466AC" w:rsidRPr="000B157A">
        <w:rPr>
          <w:color w:val="000000" w:themeColor="text1"/>
        </w:rPr>
        <w:t xml:space="preserve"> </w:t>
      </w:r>
      <w:r w:rsidR="00D200DB" w:rsidRPr="000B157A">
        <w:rPr>
          <w:color w:val="000000" w:themeColor="text1"/>
        </w:rPr>
        <w:t>the practical difficulties faced by owners of confidential information in bringing a claim in confidence. For instance, they may often be unaware that someone has done an act inconsistent with their right of confidentiality</w:t>
      </w:r>
      <w:r w:rsidR="008D5B94" w:rsidRPr="000B157A">
        <w:rPr>
          <w:color w:val="000000" w:themeColor="text1"/>
        </w:rPr>
        <w:t>.</w:t>
      </w:r>
      <w:r w:rsidR="00D200DB" w:rsidRPr="000B157A">
        <w:rPr>
          <w:color w:val="000000" w:themeColor="text1"/>
        </w:rPr>
        <w:t xml:space="preserve"> </w:t>
      </w:r>
      <w:r w:rsidR="008D5B94" w:rsidRPr="000B157A">
        <w:rPr>
          <w:color w:val="000000" w:themeColor="text1"/>
        </w:rPr>
        <w:t>T</w:t>
      </w:r>
      <w:r w:rsidR="00D200DB" w:rsidRPr="000B157A">
        <w:rPr>
          <w:color w:val="000000" w:themeColor="text1"/>
        </w:rPr>
        <w:t>hus</w:t>
      </w:r>
      <w:r w:rsidR="008D5B94" w:rsidRPr="000B157A">
        <w:rPr>
          <w:color w:val="000000" w:themeColor="text1"/>
        </w:rPr>
        <w:t xml:space="preserve">, </w:t>
      </w:r>
      <w:r w:rsidR="00D200DB" w:rsidRPr="000B157A">
        <w:rPr>
          <w:color w:val="000000" w:themeColor="text1"/>
        </w:rPr>
        <w:t>a potential breach could be discovered years after the fact</w:t>
      </w:r>
      <w:r w:rsidR="008D5B94" w:rsidRPr="000B157A">
        <w:rPr>
          <w:color w:val="000000" w:themeColor="text1"/>
        </w:rPr>
        <w:t>, making it difficult for the owner to collect relevant evidence</w:t>
      </w:r>
      <w:r w:rsidR="00E80716" w:rsidRPr="000B157A">
        <w:rPr>
          <w:color w:val="000000" w:themeColor="text1"/>
        </w:rPr>
        <w:t xml:space="preserve"> of such breach. </w:t>
      </w:r>
      <w:r w:rsidR="00962199" w:rsidRPr="000B157A">
        <w:rPr>
          <w:color w:val="000000" w:themeColor="text1"/>
        </w:rPr>
        <w:t xml:space="preserve">Instead, defendants are comparatively better positioned to account for their suspected wrongdoing. </w:t>
      </w:r>
    </w:p>
    <w:p w14:paraId="522BFFF5" w14:textId="77777777" w:rsidR="00010369" w:rsidRPr="000B157A" w:rsidRDefault="00010369" w:rsidP="000B157A">
      <w:pPr>
        <w:pStyle w:val="ListParagraph"/>
        <w:widowControl w:val="0"/>
        <w:jc w:val="both"/>
        <w:rPr>
          <w:i/>
          <w:color w:val="000000" w:themeColor="text1"/>
        </w:rPr>
      </w:pPr>
    </w:p>
    <w:p w14:paraId="3F94C616" w14:textId="038AEFD4" w:rsidR="00454BCC" w:rsidRDefault="00CE75F2" w:rsidP="000B157A">
      <w:pPr>
        <w:widowControl w:val="0"/>
        <w:shd w:val="clear" w:color="auto" w:fill="FFFFFF"/>
        <w:jc w:val="both"/>
        <w:rPr>
          <w:color w:val="000000" w:themeColor="text1"/>
        </w:rPr>
      </w:pPr>
      <w:r w:rsidRPr="000B157A">
        <w:rPr>
          <w:iCs/>
          <w:color w:val="000000" w:themeColor="text1"/>
        </w:rPr>
        <w:t>In this case,</w:t>
      </w:r>
      <w:r w:rsidR="00554A7D" w:rsidRPr="000B157A">
        <w:rPr>
          <w:iCs/>
          <w:color w:val="000000" w:themeColor="text1"/>
        </w:rPr>
        <w:t xml:space="preserve"> it was undisputed that </w:t>
      </w:r>
      <w:r w:rsidR="002D6B14" w:rsidRPr="000B157A">
        <w:rPr>
          <w:iCs/>
          <w:color w:val="000000" w:themeColor="text1"/>
        </w:rPr>
        <w:t xml:space="preserve">I-Admin’s </w:t>
      </w:r>
      <w:r w:rsidR="00797321" w:rsidRPr="000B157A">
        <w:rPr>
          <w:iCs/>
          <w:color w:val="000000" w:themeColor="text1"/>
        </w:rPr>
        <w:t>materials were confidential in natur</w:t>
      </w:r>
      <w:r w:rsidR="003C751E" w:rsidRPr="000B157A">
        <w:rPr>
          <w:iCs/>
          <w:color w:val="000000" w:themeColor="text1"/>
        </w:rPr>
        <w:t>e</w:t>
      </w:r>
      <w:r w:rsidR="00EA5737" w:rsidRPr="000B157A">
        <w:rPr>
          <w:iCs/>
          <w:color w:val="000000" w:themeColor="text1"/>
        </w:rPr>
        <w:t xml:space="preserve">, </w:t>
      </w:r>
      <w:r w:rsidR="003C751E" w:rsidRPr="000B157A">
        <w:rPr>
          <w:iCs/>
          <w:color w:val="000000" w:themeColor="text1"/>
        </w:rPr>
        <w:t>and the</w:t>
      </w:r>
      <w:r w:rsidR="00491BDB">
        <w:rPr>
          <w:iCs/>
          <w:color w:val="000000" w:themeColor="text1"/>
        </w:rPr>
        <w:t xml:space="preserve"> </w:t>
      </w:r>
      <w:r w:rsidR="003C751E" w:rsidRPr="000B157A">
        <w:rPr>
          <w:iCs/>
          <w:color w:val="000000" w:themeColor="text1"/>
        </w:rPr>
        <w:t xml:space="preserve">respondents were under an obligation to preserve their confidentiality. </w:t>
      </w:r>
      <w:r w:rsidR="005D4723">
        <w:rPr>
          <w:iCs/>
          <w:color w:val="000000" w:themeColor="text1"/>
        </w:rPr>
        <w:t>Further, t</w:t>
      </w:r>
      <w:r w:rsidR="00362C84" w:rsidRPr="000B157A">
        <w:rPr>
          <w:iCs/>
          <w:color w:val="000000" w:themeColor="text1"/>
        </w:rPr>
        <w:t>he respondents breached this obligation by acquiring, circulating and referencing</w:t>
      </w:r>
      <w:r w:rsidR="008C3C1D" w:rsidRPr="000B157A">
        <w:rPr>
          <w:color w:val="000000" w:themeColor="text1"/>
        </w:rPr>
        <w:t xml:space="preserve"> </w:t>
      </w:r>
      <w:r w:rsidR="00540E38" w:rsidRPr="000B157A">
        <w:rPr>
          <w:color w:val="000000" w:themeColor="text1"/>
        </w:rPr>
        <w:t>I-Admin</w:t>
      </w:r>
      <w:r w:rsidR="008C3C1D" w:rsidRPr="000B157A">
        <w:rPr>
          <w:color w:val="000000" w:themeColor="text1"/>
        </w:rPr>
        <w:t>’s confidential materials without permission.</w:t>
      </w:r>
      <w:r w:rsidR="00E950DA" w:rsidRPr="000B157A">
        <w:rPr>
          <w:color w:val="000000" w:themeColor="text1"/>
        </w:rPr>
        <w:t xml:space="preserve"> In particular, Hong had </w:t>
      </w:r>
      <w:r w:rsidR="00E950DA" w:rsidRPr="000B157A">
        <w:t>retained and abused confidential log-in credentials to access I-Admin’s Demonstration Platform</w:t>
      </w:r>
      <w:r w:rsidR="000258EE" w:rsidRPr="000B157A">
        <w:rPr>
          <w:rStyle w:val="FootnoteReference"/>
        </w:rPr>
        <w:footnoteReference w:id="7"/>
      </w:r>
      <w:r w:rsidR="00E950DA" w:rsidRPr="000B157A">
        <w:t xml:space="preserve"> on</w:t>
      </w:r>
      <w:r w:rsidR="00E950DA" w:rsidRPr="000B157A">
        <w:rPr>
          <w:color w:val="000000" w:themeColor="text1"/>
        </w:rPr>
        <w:t xml:space="preserve"> </w:t>
      </w:r>
      <w:r w:rsidR="00E950DA" w:rsidRPr="000B157A">
        <w:t>multiple occasions.</w:t>
      </w:r>
      <w:r w:rsidR="00E950DA" w:rsidRPr="000B157A">
        <w:rPr>
          <w:color w:val="000000" w:themeColor="text1"/>
        </w:rPr>
        <w:t xml:space="preserve"> </w:t>
      </w:r>
    </w:p>
    <w:p w14:paraId="595A13BD" w14:textId="77777777" w:rsidR="00454BCC" w:rsidRDefault="00454BCC" w:rsidP="000B157A">
      <w:pPr>
        <w:widowControl w:val="0"/>
        <w:shd w:val="clear" w:color="auto" w:fill="FFFFFF"/>
        <w:jc w:val="both"/>
        <w:rPr>
          <w:color w:val="000000" w:themeColor="text1"/>
        </w:rPr>
      </w:pPr>
    </w:p>
    <w:p w14:paraId="7D00BFFB" w14:textId="46AE8629" w:rsidR="00E950DA" w:rsidRPr="000B157A" w:rsidRDefault="00FD18ED" w:rsidP="000B157A">
      <w:pPr>
        <w:widowControl w:val="0"/>
        <w:shd w:val="clear" w:color="auto" w:fill="FFFFFF"/>
        <w:jc w:val="both"/>
        <w:rPr>
          <w:color w:val="000000" w:themeColor="text1"/>
        </w:rPr>
      </w:pPr>
      <w:r w:rsidRPr="000B157A">
        <w:rPr>
          <w:color w:val="000000" w:themeColor="text1"/>
        </w:rPr>
        <w:t xml:space="preserve">The CA </w:t>
      </w:r>
      <w:r w:rsidR="00E950DA" w:rsidRPr="000B157A">
        <w:rPr>
          <w:color w:val="000000" w:themeColor="text1"/>
        </w:rPr>
        <w:t xml:space="preserve">also </w:t>
      </w:r>
      <w:r w:rsidRPr="000B157A">
        <w:rPr>
          <w:color w:val="000000" w:themeColor="text1"/>
        </w:rPr>
        <w:t xml:space="preserve">noted that </w:t>
      </w:r>
      <w:r w:rsidR="00E950DA" w:rsidRPr="000B157A">
        <w:rPr>
          <w:rFonts w:eastAsiaTheme="minorEastAsia"/>
          <w:lang w:val="en-GB"/>
        </w:rPr>
        <w:t xml:space="preserve">while most of I-Admin’s materials </w:t>
      </w:r>
      <w:r w:rsidR="002A056A">
        <w:rPr>
          <w:rFonts w:eastAsiaTheme="minorEastAsia"/>
          <w:lang w:val="en-GB"/>
        </w:rPr>
        <w:t>had been</w:t>
      </w:r>
      <w:r w:rsidR="00E950DA" w:rsidRPr="000B157A">
        <w:rPr>
          <w:rFonts w:eastAsiaTheme="minorEastAsia"/>
          <w:lang w:val="en-GB"/>
        </w:rPr>
        <w:t xml:space="preserve"> downloaded and brought over to Nice Payroll by a</w:t>
      </w:r>
      <w:r w:rsidR="00C4402D">
        <w:rPr>
          <w:rFonts w:eastAsiaTheme="minorEastAsia"/>
          <w:lang w:val="en-GB"/>
        </w:rPr>
        <w:t>nother</w:t>
      </w:r>
      <w:r w:rsidR="00E950DA" w:rsidRPr="000B157A">
        <w:rPr>
          <w:rFonts w:eastAsiaTheme="minorEastAsia"/>
          <w:lang w:val="en-GB"/>
        </w:rPr>
        <w:t xml:space="preserve"> former employee of I-Admin</w:t>
      </w:r>
      <w:r w:rsidR="006047D3" w:rsidRPr="000B157A">
        <w:rPr>
          <w:rFonts w:eastAsiaTheme="minorEastAsia"/>
          <w:lang w:val="en-GB"/>
        </w:rPr>
        <w:t xml:space="preserve">, </w:t>
      </w:r>
      <w:r w:rsidRPr="000B157A">
        <w:rPr>
          <w:color w:val="000000" w:themeColor="text1"/>
        </w:rPr>
        <w:t>Hong and Liu could not feign ignorance</w:t>
      </w:r>
      <w:r w:rsidRPr="000B157A">
        <w:t xml:space="preserve"> as they</w:t>
      </w:r>
      <w:r w:rsidR="00E950DA" w:rsidRPr="000B157A">
        <w:t xml:space="preserve"> </w:t>
      </w:r>
      <w:r w:rsidRPr="000B157A">
        <w:t>were</w:t>
      </w:r>
      <w:r w:rsidR="00E950DA" w:rsidRPr="000B157A">
        <w:t xml:space="preserve"> </w:t>
      </w:r>
      <w:r w:rsidRPr="000B157A">
        <w:t>heavily involved in Nice Payroll’s software development and operations. Furthermore</w:t>
      </w:r>
      <w:r w:rsidRPr="000B157A">
        <w:rPr>
          <w:color w:val="000000" w:themeColor="text1"/>
        </w:rPr>
        <w:t xml:space="preserve">, </w:t>
      </w:r>
      <w:r w:rsidRPr="000B157A">
        <w:rPr>
          <w:color w:val="000000" w:themeColor="text1"/>
        </w:rPr>
        <w:lastRenderedPageBreak/>
        <w:t>the mass deletions of I</w:t>
      </w:r>
      <w:r w:rsidR="006047D3" w:rsidRPr="000B157A">
        <w:rPr>
          <w:color w:val="000000" w:themeColor="text1"/>
        </w:rPr>
        <w:t>-</w:t>
      </w:r>
      <w:r w:rsidRPr="000B157A">
        <w:rPr>
          <w:color w:val="000000" w:themeColor="text1"/>
        </w:rPr>
        <w:t xml:space="preserve">Admin’s materials from </w:t>
      </w:r>
      <w:r w:rsidRPr="000B157A">
        <w:rPr>
          <w:rFonts w:eastAsiaTheme="minorEastAsia"/>
          <w:color w:val="000000" w:themeColor="text1"/>
          <w:lang w:val="en-US"/>
        </w:rPr>
        <w:t xml:space="preserve">Hong’s laptop and Nice Payroll’s server during the forensic investigations demonstrated that </w:t>
      </w:r>
      <w:r w:rsidR="00314EFA" w:rsidRPr="000B157A">
        <w:rPr>
          <w:rFonts w:eastAsiaTheme="minorEastAsia"/>
          <w:color w:val="000000" w:themeColor="text1"/>
          <w:lang w:val="en-US"/>
        </w:rPr>
        <w:t>Hong and Liu</w:t>
      </w:r>
      <w:r w:rsidRPr="000B157A">
        <w:rPr>
          <w:rFonts w:eastAsiaTheme="minorEastAsia"/>
          <w:color w:val="000000" w:themeColor="text1"/>
          <w:lang w:val="en-US"/>
        </w:rPr>
        <w:t xml:space="preserve"> </w:t>
      </w:r>
      <w:r w:rsidR="00E91A1C">
        <w:rPr>
          <w:rFonts w:eastAsiaTheme="minorEastAsia"/>
          <w:color w:val="000000" w:themeColor="text1"/>
          <w:lang w:val="en-US"/>
        </w:rPr>
        <w:t xml:space="preserve">were </w:t>
      </w:r>
      <w:r w:rsidR="00314EFA" w:rsidRPr="000B157A">
        <w:rPr>
          <w:rFonts w:eastAsiaTheme="minorEastAsia"/>
          <w:color w:val="000000" w:themeColor="text1"/>
          <w:lang w:val="en-US"/>
        </w:rPr>
        <w:t>clearly</w:t>
      </w:r>
      <w:r w:rsidR="00E91A1C">
        <w:rPr>
          <w:rFonts w:eastAsiaTheme="minorEastAsia"/>
          <w:color w:val="000000" w:themeColor="text1"/>
          <w:lang w:val="en-US"/>
        </w:rPr>
        <w:t xml:space="preserve"> aware </w:t>
      </w:r>
      <w:r w:rsidR="00BD3A61" w:rsidRPr="000B157A">
        <w:rPr>
          <w:rFonts w:eastAsiaTheme="minorEastAsia"/>
          <w:color w:val="000000" w:themeColor="text1"/>
          <w:lang w:val="en-US"/>
        </w:rPr>
        <w:t>that</w:t>
      </w:r>
      <w:r w:rsidRPr="000B157A">
        <w:rPr>
          <w:rFonts w:eastAsiaTheme="minorEastAsia"/>
          <w:color w:val="000000" w:themeColor="text1"/>
          <w:lang w:val="en-US"/>
        </w:rPr>
        <w:t xml:space="preserve"> they were not allowed to be in possession of </w:t>
      </w:r>
      <w:r w:rsidR="006047D3" w:rsidRPr="000B157A">
        <w:rPr>
          <w:rFonts w:eastAsiaTheme="minorEastAsia"/>
          <w:color w:val="000000" w:themeColor="text1"/>
          <w:lang w:val="en-US"/>
        </w:rPr>
        <w:t>those</w:t>
      </w:r>
      <w:r w:rsidRPr="000B157A">
        <w:rPr>
          <w:rFonts w:eastAsiaTheme="minorEastAsia"/>
          <w:color w:val="000000" w:themeColor="text1"/>
          <w:lang w:val="en-US"/>
        </w:rPr>
        <w:t xml:space="preserve"> materials.</w:t>
      </w:r>
      <w:r w:rsidR="00E950DA" w:rsidRPr="000B157A">
        <w:rPr>
          <w:rFonts w:eastAsiaTheme="minorEastAsia"/>
          <w:color w:val="000000" w:themeColor="text1"/>
          <w:lang w:val="en-US"/>
        </w:rPr>
        <w:t xml:space="preserve"> On the</w:t>
      </w:r>
      <w:r w:rsidR="00E91A1C">
        <w:rPr>
          <w:rFonts w:eastAsiaTheme="minorEastAsia"/>
          <w:color w:val="000000" w:themeColor="text1"/>
          <w:lang w:val="en-US"/>
        </w:rPr>
        <w:t>se</w:t>
      </w:r>
      <w:r w:rsidR="00E950DA" w:rsidRPr="000B157A">
        <w:rPr>
          <w:rFonts w:eastAsiaTheme="minorEastAsia"/>
          <w:color w:val="000000" w:themeColor="text1"/>
          <w:lang w:val="en-US"/>
        </w:rPr>
        <w:t xml:space="preserve"> facts, </w:t>
      </w:r>
      <w:r w:rsidR="00E950DA" w:rsidRPr="000B157A">
        <w:rPr>
          <w:color w:val="000000" w:themeColor="text1"/>
        </w:rPr>
        <w:t xml:space="preserve">the CA found that the respondents had failed to displace the presumption that their conscience was negatively affected. </w:t>
      </w:r>
    </w:p>
    <w:p w14:paraId="29E36A81" w14:textId="1446CE91" w:rsidR="008F37CC" w:rsidRDefault="008F37CC" w:rsidP="000B157A">
      <w:pPr>
        <w:widowControl w:val="0"/>
        <w:shd w:val="clear" w:color="auto" w:fill="FFFFFF"/>
        <w:jc w:val="both"/>
        <w:rPr>
          <w:color w:val="000000" w:themeColor="text1"/>
        </w:rPr>
      </w:pPr>
    </w:p>
    <w:p w14:paraId="75C76726" w14:textId="1769E140" w:rsidR="00A17431" w:rsidRPr="00075619" w:rsidRDefault="00A17431" w:rsidP="00A17431">
      <w:pPr>
        <w:widowControl w:val="0"/>
        <w:shd w:val="clear" w:color="auto" w:fill="FFFFFF"/>
        <w:jc w:val="both"/>
        <w:rPr>
          <w:color w:val="000000" w:themeColor="text1"/>
          <w:u w:val="single"/>
        </w:rPr>
      </w:pPr>
      <w:r w:rsidRPr="00075619">
        <w:rPr>
          <w:color w:val="000000" w:themeColor="text1"/>
          <w:u w:val="single"/>
        </w:rPr>
        <w:t>(i</w:t>
      </w:r>
      <w:r>
        <w:rPr>
          <w:color w:val="000000" w:themeColor="text1"/>
          <w:u w:val="single"/>
        </w:rPr>
        <w:t>ii</w:t>
      </w:r>
      <w:r w:rsidRPr="00075619">
        <w:rPr>
          <w:color w:val="000000" w:themeColor="text1"/>
          <w:u w:val="single"/>
        </w:rPr>
        <w:t>)</w:t>
      </w:r>
      <w:r w:rsidRPr="00075619">
        <w:rPr>
          <w:color w:val="000000" w:themeColor="text1"/>
          <w:u w:val="single"/>
        </w:rPr>
        <w:tab/>
      </w:r>
      <w:r>
        <w:rPr>
          <w:color w:val="000000" w:themeColor="text1"/>
          <w:u w:val="single"/>
        </w:rPr>
        <w:t>Appropriate remedy</w:t>
      </w:r>
    </w:p>
    <w:p w14:paraId="012FE68A" w14:textId="15AA4470" w:rsidR="002F3A04" w:rsidRPr="000B157A" w:rsidRDefault="007F25E2" w:rsidP="000B157A">
      <w:pPr>
        <w:widowControl w:val="0"/>
        <w:autoSpaceDE w:val="0"/>
        <w:autoSpaceDN w:val="0"/>
        <w:adjustRightInd w:val="0"/>
        <w:jc w:val="both"/>
        <w:rPr>
          <w:rFonts w:eastAsiaTheme="minorEastAsia"/>
          <w:lang w:val="en-GB"/>
        </w:rPr>
      </w:pPr>
      <w:r w:rsidRPr="000B157A">
        <w:rPr>
          <w:color w:val="000000" w:themeColor="text1"/>
        </w:rPr>
        <w:t xml:space="preserve">With regard to </w:t>
      </w:r>
      <w:r w:rsidR="00EA5FB3" w:rsidRPr="000B157A">
        <w:rPr>
          <w:color w:val="000000" w:themeColor="text1"/>
        </w:rPr>
        <w:t>the appropriate remedies for I-Admin</w:t>
      </w:r>
      <w:r w:rsidRPr="000B157A">
        <w:rPr>
          <w:color w:val="000000" w:themeColor="text1"/>
        </w:rPr>
        <w:t xml:space="preserve">, </w:t>
      </w:r>
      <w:r w:rsidR="002F3A04" w:rsidRPr="000B157A">
        <w:rPr>
          <w:color w:val="000000" w:themeColor="text1"/>
        </w:rPr>
        <w:t xml:space="preserve">the CA </w:t>
      </w:r>
      <w:r w:rsidR="009C33ED" w:rsidRPr="000B157A">
        <w:rPr>
          <w:color w:val="000000" w:themeColor="text1"/>
        </w:rPr>
        <w:t xml:space="preserve">first </w:t>
      </w:r>
      <w:r w:rsidR="00F978C5" w:rsidRPr="000B157A">
        <w:rPr>
          <w:color w:val="000000" w:themeColor="text1"/>
        </w:rPr>
        <w:t xml:space="preserve">noted </w:t>
      </w:r>
      <w:r w:rsidR="002F3A04" w:rsidRPr="000B157A">
        <w:rPr>
          <w:color w:val="000000" w:themeColor="text1"/>
        </w:rPr>
        <w:t xml:space="preserve">that </w:t>
      </w:r>
      <w:r w:rsidR="00BD3A61" w:rsidRPr="000B157A">
        <w:rPr>
          <w:color w:val="000000" w:themeColor="text1"/>
        </w:rPr>
        <w:t>the court</w:t>
      </w:r>
      <w:r w:rsidR="00C10A0E" w:rsidRPr="000B157A">
        <w:rPr>
          <w:color w:val="000000" w:themeColor="text1"/>
        </w:rPr>
        <w:t>s</w:t>
      </w:r>
      <w:r w:rsidR="00BD3A61" w:rsidRPr="000B157A">
        <w:rPr>
          <w:color w:val="000000" w:themeColor="text1"/>
        </w:rPr>
        <w:t xml:space="preserve"> had discretion </w:t>
      </w:r>
      <w:r w:rsidR="00236AAD" w:rsidRPr="000B157A">
        <w:rPr>
          <w:color w:val="000000" w:themeColor="text1"/>
        </w:rPr>
        <w:t xml:space="preserve">in determining </w:t>
      </w:r>
      <w:r w:rsidR="002F3A04" w:rsidRPr="000B157A">
        <w:rPr>
          <w:color w:val="000000" w:themeColor="text1"/>
        </w:rPr>
        <w:t>the remedies for breach of confidence. A number of possible remedies were suggested, namely</w:t>
      </w:r>
      <w:r w:rsidR="00C24E3D" w:rsidRPr="000B157A">
        <w:rPr>
          <w:color w:val="000000" w:themeColor="text1"/>
        </w:rPr>
        <w:t>:</w:t>
      </w:r>
      <w:r w:rsidR="002F3A04" w:rsidRPr="000B157A">
        <w:rPr>
          <w:color w:val="000000" w:themeColor="text1"/>
        </w:rPr>
        <w:t xml:space="preserve"> </w:t>
      </w:r>
      <w:r w:rsidR="002F3A04" w:rsidRPr="000B157A">
        <w:rPr>
          <w:rFonts w:eastAsiaTheme="minorEastAsia"/>
          <w:lang w:val="en-GB"/>
        </w:rPr>
        <w:t xml:space="preserve">an injunction, an order for </w:t>
      </w:r>
      <w:r w:rsidR="00A51257" w:rsidRPr="000B157A">
        <w:rPr>
          <w:rFonts w:eastAsiaTheme="minorEastAsia"/>
          <w:lang w:val="en-GB"/>
        </w:rPr>
        <w:t>“</w:t>
      </w:r>
      <w:r w:rsidR="002F3A04" w:rsidRPr="000B157A">
        <w:rPr>
          <w:rFonts w:eastAsiaTheme="minorEastAsia"/>
          <w:lang w:val="en-GB"/>
        </w:rPr>
        <w:t>delivery up</w:t>
      </w:r>
      <w:r w:rsidR="00A51257" w:rsidRPr="000B157A">
        <w:rPr>
          <w:rFonts w:eastAsiaTheme="minorEastAsia"/>
          <w:lang w:val="en-GB"/>
        </w:rPr>
        <w:t>”</w:t>
      </w:r>
      <w:r w:rsidR="002F3A04" w:rsidRPr="000B157A">
        <w:rPr>
          <w:rFonts w:eastAsiaTheme="minorEastAsia"/>
          <w:lang w:val="en-GB"/>
        </w:rPr>
        <w:t xml:space="preserve"> of unauthorised copies of I-Admin’s materials, </w:t>
      </w:r>
      <w:r w:rsidR="00A51257" w:rsidRPr="000B157A">
        <w:rPr>
          <w:rFonts w:eastAsiaTheme="minorEastAsia"/>
          <w:lang w:val="en-GB"/>
        </w:rPr>
        <w:t xml:space="preserve">and </w:t>
      </w:r>
      <w:r w:rsidR="002F3A04" w:rsidRPr="000B157A">
        <w:rPr>
          <w:rFonts w:eastAsiaTheme="minorEastAsia"/>
          <w:lang w:val="en-GB"/>
        </w:rPr>
        <w:t>an account of profits and/or damages. However,</w:t>
      </w:r>
      <w:r w:rsidR="002F3A04" w:rsidRPr="000B157A">
        <w:rPr>
          <w:color w:val="000000" w:themeColor="text1"/>
        </w:rPr>
        <w:t xml:space="preserve"> the CA found</w:t>
      </w:r>
      <w:r w:rsidR="002C2C4D" w:rsidRPr="000B157A">
        <w:rPr>
          <w:color w:val="000000" w:themeColor="text1"/>
        </w:rPr>
        <w:t xml:space="preserve"> that</w:t>
      </w:r>
      <w:r w:rsidR="006E256F" w:rsidRPr="000B157A">
        <w:rPr>
          <w:color w:val="000000" w:themeColor="text1"/>
        </w:rPr>
        <w:t xml:space="preserve"> neither</w:t>
      </w:r>
      <w:r w:rsidR="002F3A04" w:rsidRPr="000B157A">
        <w:rPr>
          <w:color w:val="000000" w:themeColor="text1"/>
        </w:rPr>
        <w:t xml:space="preserve"> an injunction </w:t>
      </w:r>
      <w:r w:rsidR="006E256F" w:rsidRPr="000B157A">
        <w:rPr>
          <w:color w:val="000000" w:themeColor="text1"/>
        </w:rPr>
        <w:t>n</w:t>
      </w:r>
      <w:r w:rsidR="002F3A04" w:rsidRPr="000B157A">
        <w:rPr>
          <w:color w:val="000000" w:themeColor="text1"/>
        </w:rPr>
        <w:t xml:space="preserve">or </w:t>
      </w:r>
      <w:r w:rsidR="006E256F" w:rsidRPr="000B157A">
        <w:rPr>
          <w:color w:val="000000" w:themeColor="text1"/>
        </w:rPr>
        <w:t xml:space="preserve">a </w:t>
      </w:r>
      <w:r w:rsidR="002F3A04" w:rsidRPr="000B157A">
        <w:rPr>
          <w:color w:val="000000" w:themeColor="text1"/>
        </w:rPr>
        <w:t>delivery up order would be appropriate</w:t>
      </w:r>
      <w:r w:rsidR="00236AAD" w:rsidRPr="000B157A">
        <w:rPr>
          <w:color w:val="000000" w:themeColor="text1"/>
        </w:rPr>
        <w:t xml:space="preserve"> </w:t>
      </w:r>
      <w:r w:rsidR="006E256F" w:rsidRPr="000B157A">
        <w:rPr>
          <w:color w:val="000000" w:themeColor="text1"/>
        </w:rPr>
        <w:t>here,</w:t>
      </w:r>
      <w:r w:rsidR="002F3A04" w:rsidRPr="000B157A">
        <w:rPr>
          <w:color w:val="000000" w:themeColor="text1"/>
        </w:rPr>
        <w:t xml:space="preserve"> as both </w:t>
      </w:r>
      <w:r w:rsidR="008B6725" w:rsidRPr="000B157A">
        <w:rPr>
          <w:color w:val="000000" w:themeColor="text1"/>
        </w:rPr>
        <w:t xml:space="preserve">remedies </w:t>
      </w:r>
      <w:r w:rsidR="002F3A04" w:rsidRPr="000B157A">
        <w:rPr>
          <w:color w:val="000000" w:themeColor="text1"/>
        </w:rPr>
        <w:t>would not set right the loss</w:t>
      </w:r>
      <w:r w:rsidR="00AA2390" w:rsidRPr="000B157A">
        <w:rPr>
          <w:color w:val="000000" w:themeColor="text1"/>
        </w:rPr>
        <w:t xml:space="preserve"> </w:t>
      </w:r>
      <w:r w:rsidR="00491BDB">
        <w:rPr>
          <w:color w:val="000000" w:themeColor="text1"/>
        </w:rPr>
        <w:t xml:space="preserve">that </w:t>
      </w:r>
      <w:r w:rsidR="00AA2390" w:rsidRPr="000B157A">
        <w:rPr>
          <w:color w:val="000000" w:themeColor="text1"/>
        </w:rPr>
        <w:t>I-Admin</w:t>
      </w:r>
      <w:r w:rsidR="002F3A04" w:rsidRPr="000B157A">
        <w:rPr>
          <w:color w:val="000000" w:themeColor="text1"/>
        </w:rPr>
        <w:t xml:space="preserve"> </w:t>
      </w:r>
      <w:r w:rsidR="007D30BC">
        <w:rPr>
          <w:color w:val="000000" w:themeColor="text1"/>
        </w:rPr>
        <w:t xml:space="preserve">had </w:t>
      </w:r>
      <w:r w:rsidR="00DF6085" w:rsidRPr="000B157A">
        <w:rPr>
          <w:color w:val="000000" w:themeColor="text1"/>
        </w:rPr>
        <w:t xml:space="preserve">already </w:t>
      </w:r>
      <w:r w:rsidR="002F3A04" w:rsidRPr="000B157A">
        <w:rPr>
          <w:color w:val="000000" w:themeColor="text1"/>
        </w:rPr>
        <w:t xml:space="preserve">suffered </w:t>
      </w:r>
      <w:r w:rsidR="00AA2390" w:rsidRPr="000B157A">
        <w:rPr>
          <w:color w:val="000000" w:themeColor="text1"/>
        </w:rPr>
        <w:t>due to</w:t>
      </w:r>
      <w:r w:rsidR="002F3A04" w:rsidRPr="000B157A">
        <w:rPr>
          <w:color w:val="000000" w:themeColor="text1"/>
        </w:rPr>
        <w:t xml:space="preserve"> the respondents’</w:t>
      </w:r>
      <w:r w:rsidR="00236AAD" w:rsidRPr="000B157A">
        <w:rPr>
          <w:color w:val="000000" w:themeColor="text1"/>
        </w:rPr>
        <w:t xml:space="preserve"> </w:t>
      </w:r>
      <w:r w:rsidR="002F3A04" w:rsidRPr="000B157A">
        <w:rPr>
          <w:color w:val="000000" w:themeColor="text1"/>
        </w:rPr>
        <w:t xml:space="preserve">conduct. An account of profits was also inappropriate as there was no finding of actual use of I-Admin’s materials. </w:t>
      </w:r>
    </w:p>
    <w:p w14:paraId="25ABFBC0" w14:textId="77777777" w:rsidR="002F3A04" w:rsidRPr="000B157A" w:rsidRDefault="002F3A04" w:rsidP="000B157A">
      <w:pPr>
        <w:widowControl w:val="0"/>
        <w:autoSpaceDE w:val="0"/>
        <w:autoSpaceDN w:val="0"/>
        <w:adjustRightInd w:val="0"/>
        <w:jc w:val="both"/>
        <w:rPr>
          <w:color w:val="000000" w:themeColor="text1"/>
        </w:rPr>
      </w:pPr>
    </w:p>
    <w:p w14:paraId="4B52C6AE" w14:textId="7FC24601" w:rsidR="002F3A04" w:rsidRPr="000B157A" w:rsidRDefault="002F3A04" w:rsidP="000B157A">
      <w:pPr>
        <w:widowControl w:val="0"/>
        <w:shd w:val="clear" w:color="auto" w:fill="FFFFFF"/>
        <w:jc w:val="both"/>
        <w:rPr>
          <w:color w:val="000000" w:themeColor="text1"/>
        </w:rPr>
      </w:pPr>
      <w:r w:rsidRPr="000B157A">
        <w:rPr>
          <w:color w:val="000000" w:themeColor="text1"/>
        </w:rPr>
        <w:t xml:space="preserve">Instead, the CA </w:t>
      </w:r>
      <w:r w:rsidR="00167F0F" w:rsidRPr="000B157A">
        <w:rPr>
          <w:color w:val="000000" w:themeColor="text1"/>
        </w:rPr>
        <w:t xml:space="preserve">held that I-Admin should be awarded </w:t>
      </w:r>
      <w:r w:rsidRPr="000B157A">
        <w:rPr>
          <w:color w:val="000000" w:themeColor="text1"/>
        </w:rPr>
        <w:t xml:space="preserve">equitable damages, as this gave the court flexibility to determine the manner in </w:t>
      </w:r>
      <w:r w:rsidRPr="000B157A">
        <w:t xml:space="preserve">which damages should be assessed. </w:t>
      </w:r>
      <w:r w:rsidR="00973482" w:rsidRPr="000B157A">
        <w:t xml:space="preserve">The CA noted that </w:t>
      </w:r>
      <w:r w:rsidR="00C1481A" w:rsidRPr="000B157A">
        <w:t>the respondents saved themselves the time and trouble of developing Nice Payroll’s software and business materials from scratch</w:t>
      </w:r>
      <w:r w:rsidR="00125177" w:rsidRPr="000B157A">
        <w:t>,</w:t>
      </w:r>
      <w:r w:rsidR="00C1481A" w:rsidRPr="000B157A">
        <w:t xml:space="preserve"> because they were able to refer to and even extract content from I-Admin’s confidential informatio</w:t>
      </w:r>
      <w:r w:rsidR="005566FC" w:rsidRPr="000B157A">
        <w:t xml:space="preserve">n, i.e. they </w:t>
      </w:r>
      <w:r w:rsidRPr="000B157A">
        <w:rPr>
          <w:color w:val="000000" w:themeColor="text1"/>
        </w:rPr>
        <w:t xml:space="preserve">used </w:t>
      </w:r>
      <w:r w:rsidR="005566FC" w:rsidRPr="000B157A">
        <w:rPr>
          <w:color w:val="000000" w:themeColor="text1"/>
        </w:rPr>
        <w:t xml:space="preserve">I-Admin’s materials </w:t>
      </w:r>
      <w:r w:rsidRPr="000B157A">
        <w:rPr>
          <w:color w:val="000000" w:themeColor="text1"/>
        </w:rPr>
        <w:t xml:space="preserve">as a </w:t>
      </w:r>
      <w:r w:rsidR="005566FC" w:rsidRPr="000B157A">
        <w:rPr>
          <w:color w:val="000000" w:themeColor="text1"/>
        </w:rPr>
        <w:t>“</w:t>
      </w:r>
      <w:r w:rsidRPr="000B157A">
        <w:rPr>
          <w:color w:val="000000" w:themeColor="text1"/>
        </w:rPr>
        <w:t>spring-board</w:t>
      </w:r>
      <w:r w:rsidR="005566FC" w:rsidRPr="000B157A">
        <w:rPr>
          <w:color w:val="000000" w:themeColor="text1"/>
        </w:rPr>
        <w:t>”</w:t>
      </w:r>
      <w:r w:rsidR="00611E0E">
        <w:rPr>
          <w:color w:val="000000" w:themeColor="text1"/>
        </w:rPr>
        <w:t xml:space="preserve"> </w:t>
      </w:r>
      <w:r w:rsidRPr="000B157A">
        <w:rPr>
          <w:color w:val="000000" w:themeColor="text1"/>
        </w:rPr>
        <w:t xml:space="preserve">to create their own intellectual property. This saved the respondents the expense of compiling the information themselves or having to engage additional staff to do so. </w:t>
      </w:r>
    </w:p>
    <w:p w14:paraId="419CE923" w14:textId="77777777" w:rsidR="002F3A04" w:rsidRPr="000B157A" w:rsidRDefault="002F3A04" w:rsidP="000B157A">
      <w:pPr>
        <w:widowControl w:val="0"/>
        <w:shd w:val="clear" w:color="auto" w:fill="FFFFFF"/>
        <w:jc w:val="both"/>
        <w:rPr>
          <w:color w:val="000000" w:themeColor="text1"/>
        </w:rPr>
      </w:pPr>
    </w:p>
    <w:p w14:paraId="3BA8BB15" w14:textId="2D2AA62D" w:rsidR="002F3A04" w:rsidRPr="000B157A" w:rsidRDefault="00165081" w:rsidP="000B157A">
      <w:pPr>
        <w:widowControl w:val="0"/>
        <w:shd w:val="clear" w:color="auto" w:fill="FFFFFF"/>
        <w:jc w:val="both"/>
        <w:rPr>
          <w:color w:val="000000" w:themeColor="text1"/>
        </w:rPr>
      </w:pPr>
      <w:r w:rsidRPr="000B157A">
        <w:rPr>
          <w:color w:val="000000" w:themeColor="text1"/>
        </w:rPr>
        <w:t>In remitting the question of the precise measure of damages to the HC</w:t>
      </w:r>
      <w:r w:rsidR="002F3A04" w:rsidRPr="000B157A">
        <w:rPr>
          <w:color w:val="000000" w:themeColor="text1"/>
        </w:rPr>
        <w:t xml:space="preserve">, the CA </w:t>
      </w:r>
      <w:r w:rsidRPr="000B157A">
        <w:rPr>
          <w:color w:val="000000" w:themeColor="text1"/>
        </w:rPr>
        <w:t xml:space="preserve">noted that the HC should </w:t>
      </w:r>
      <w:r w:rsidR="002F3A04" w:rsidRPr="000B157A">
        <w:rPr>
          <w:color w:val="000000" w:themeColor="text1"/>
        </w:rPr>
        <w:t>consider the additional cost that would have been incurred by Nice Payroll to create the different elements of its payroll software without any reference to I-Admin’s materials, as well as the reduction in time taken to set up Nice Payroll’s business, allowing it to commence profit-making earlier.</w:t>
      </w:r>
      <w:r w:rsidR="00AA4D91" w:rsidRPr="000B157A">
        <w:rPr>
          <w:color w:val="000000" w:themeColor="text1"/>
        </w:rPr>
        <w:t xml:space="preserve"> </w:t>
      </w:r>
      <w:r w:rsidR="009B3DA5" w:rsidRPr="000B157A">
        <w:rPr>
          <w:color w:val="000000" w:themeColor="text1"/>
        </w:rPr>
        <w:t xml:space="preserve">Taken together, </w:t>
      </w:r>
      <w:r w:rsidR="009E2325" w:rsidRPr="000B157A">
        <w:rPr>
          <w:color w:val="000000" w:themeColor="text1"/>
        </w:rPr>
        <w:t>these</w:t>
      </w:r>
      <w:r w:rsidR="009B3DA5" w:rsidRPr="000B157A">
        <w:rPr>
          <w:color w:val="000000" w:themeColor="text1"/>
        </w:rPr>
        <w:t xml:space="preserve"> </w:t>
      </w:r>
      <w:r w:rsidR="009D4CF1" w:rsidRPr="000B157A">
        <w:rPr>
          <w:color w:val="000000" w:themeColor="text1"/>
        </w:rPr>
        <w:t>matters</w:t>
      </w:r>
      <w:r w:rsidR="009B3DA5" w:rsidRPr="000B157A">
        <w:rPr>
          <w:color w:val="000000" w:themeColor="text1"/>
        </w:rPr>
        <w:t xml:space="preserve"> would provide a quantifiable impression of the value of </w:t>
      </w:r>
      <w:r w:rsidR="00F878C2" w:rsidRPr="000B157A">
        <w:rPr>
          <w:color w:val="000000" w:themeColor="text1"/>
        </w:rPr>
        <w:t xml:space="preserve">I-Admin’s </w:t>
      </w:r>
      <w:r w:rsidR="009B3DA5" w:rsidRPr="000B157A">
        <w:rPr>
          <w:color w:val="000000" w:themeColor="text1"/>
        </w:rPr>
        <w:t>information to the respondents.</w:t>
      </w:r>
    </w:p>
    <w:p w14:paraId="6E9D7E52" w14:textId="77777777" w:rsidR="00010369" w:rsidRPr="000B157A" w:rsidRDefault="00010369" w:rsidP="000B157A">
      <w:pPr>
        <w:widowControl w:val="0"/>
        <w:shd w:val="clear" w:color="auto" w:fill="FFFFFF"/>
        <w:jc w:val="both"/>
        <w:rPr>
          <w:color w:val="000000" w:themeColor="text1"/>
        </w:rPr>
      </w:pPr>
    </w:p>
    <w:p w14:paraId="4FF18EE5" w14:textId="37AC0B08" w:rsidR="00470982" w:rsidRPr="000B157A" w:rsidRDefault="00847EFE" w:rsidP="000B157A">
      <w:pPr>
        <w:pStyle w:val="Heading2"/>
        <w:widowControl w:val="0"/>
        <w:numPr>
          <w:ilvl w:val="0"/>
          <w:numId w:val="1"/>
        </w:numPr>
        <w:spacing w:before="0" w:beforeAutospacing="0" w:after="0" w:afterAutospacing="0"/>
        <w:ind w:left="709" w:hanging="709"/>
        <w:jc w:val="both"/>
        <w:rPr>
          <w:color w:val="000000" w:themeColor="text1"/>
          <w:sz w:val="24"/>
          <w:szCs w:val="24"/>
        </w:rPr>
      </w:pPr>
      <w:r w:rsidRPr="000B157A">
        <w:rPr>
          <w:rFonts w:eastAsiaTheme="minorEastAsia"/>
          <w:color w:val="000000" w:themeColor="text1"/>
          <w:sz w:val="24"/>
          <w:szCs w:val="24"/>
          <w:lang w:val="en-US"/>
        </w:rPr>
        <w:t>Lessons Learnt</w:t>
      </w:r>
    </w:p>
    <w:p w14:paraId="15C04859" w14:textId="1F405D50" w:rsidR="008D2747" w:rsidRPr="000B157A" w:rsidRDefault="00470982" w:rsidP="000B157A">
      <w:pPr>
        <w:pStyle w:val="NormalWeb"/>
        <w:widowControl w:val="0"/>
        <w:shd w:val="clear" w:color="auto" w:fill="FFFFFF"/>
        <w:spacing w:before="0" w:beforeAutospacing="0" w:after="0" w:afterAutospacing="0"/>
        <w:jc w:val="both"/>
        <w:rPr>
          <w:color w:val="000000" w:themeColor="text1"/>
        </w:rPr>
      </w:pPr>
      <w:r w:rsidRPr="000B157A">
        <w:rPr>
          <w:color w:val="000000" w:themeColor="text1"/>
        </w:rPr>
        <w:t xml:space="preserve">This modified approach </w:t>
      </w:r>
      <w:r w:rsidR="00E273A2" w:rsidRPr="000B157A">
        <w:rPr>
          <w:color w:val="000000" w:themeColor="text1"/>
        </w:rPr>
        <w:t xml:space="preserve">is likely to </w:t>
      </w:r>
      <w:r w:rsidRPr="000B157A">
        <w:rPr>
          <w:color w:val="000000" w:themeColor="text1"/>
        </w:rPr>
        <w:t xml:space="preserve">be welcomed by owners of confidential information, especially digital information that is easily transferable and replicable. This approach would </w:t>
      </w:r>
      <w:r w:rsidR="001E1614" w:rsidRPr="000B157A">
        <w:rPr>
          <w:color w:val="000000" w:themeColor="text1"/>
        </w:rPr>
        <w:t xml:space="preserve">also </w:t>
      </w:r>
      <w:r w:rsidR="008545E4">
        <w:rPr>
          <w:color w:val="000000" w:themeColor="text1"/>
        </w:rPr>
        <w:t>reduce the problem with regard to</w:t>
      </w:r>
      <w:r w:rsidRPr="000B157A">
        <w:rPr>
          <w:color w:val="000000" w:themeColor="text1"/>
        </w:rPr>
        <w:t xml:space="preserve"> the impracticality of obtaining evidence of </w:t>
      </w:r>
      <w:r w:rsidRPr="000B157A">
        <w:rPr>
          <w:iCs/>
          <w:color w:val="000000" w:themeColor="text1"/>
        </w:rPr>
        <w:t>unauthorised use</w:t>
      </w:r>
      <w:r w:rsidRPr="000B157A">
        <w:rPr>
          <w:color w:val="000000" w:themeColor="text1"/>
        </w:rPr>
        <w:t xml:space="preserve"> of confidential information, </w:t>
      </w:r>
      <w:r w:rsidR="008D2747" w:rsidRPr="000B157A">
        <w:rPr>
          <w:color w:val="000000" w:themeColor="text1"/>
        </w:rPr>
        <w:t xml:space="preserve">thus speeding up </w:t>
      </w:r>
      <w:r w:rsidRPr="000B157A">
        <w:rPr>
          <w:color w:val="000000" w:themeColor="text1"/>
        </w:rPr>
        <w:t xml:space="preserve">the </w:t>
      </w:r>
      <w:r w:rsidR="001B6FEE">
        <w:rPr>
          <w:color w:val="000000" w:themeColor="text1"/>
        </w:rPr>
        <w:t xml:space="preserve">recovery </w:t>
      </w:r>
      <w:r w:rsidRPr="000B157A">
        <w:rPr>
          <w:color w:val="000000" w:themeColor="text1"/>
        </w:rPr>
        <w:t xml:space="preserve">process </w:t>
      </w:r>
      <w:r w:rsidR="00023A43" w:rsidRPr="000B157A">
        <w:rPr>
          <w:color w:val="000000" w:themeColor="text1"/>
        </w:rPr>
        <w:t>for</w:t>
      </w:r>
      <w:r w:rsidR="00611E0E">
        <w:rPr>
          <w:color w:val="000000" w:themeColor="text1"/>
        </w:rPr>
        <w:t xml:space="preserve"> owners of </w:t>
      </w:r>
      <w:r w:rsidR="00D91183">
        <w:rPr>
          <w:color w:val="000000" w:themeColor="text1"/>
        </w:rPr>
        <w:t xml:space="preserve">such </w:t>
      </w:r>
      <w:r w:rsidR="00611E0E">
        <w:rPr>
          <w:color w:val="000000" w:themeColor="text1"/>
        </w:rPr>
        <w:t xml:space="preserve">confidential information. </w:t>
      </w:r>
    </w:p>
    <w:p w14:paraId="31CC3D43" w14:textId="77777777" w:rsidR="009F4FBA" w:rsidRDefault="009F4FBA" w:rsidP="009F4FBA">
      <w:pPr>
        <w:pBdr>
          <w:bottom w:val="single" w:sz="6" w:space="1" w:color="auto"/>
        </w:pBdr>
        <w:jc w:val="both"/>
      </w:pPr>
    </w:p>
    <w:p w14:paraId="035711C1" w14:textId="7DDA9665" w:rsidR="009F4FBA" w:rsidRPr="006D76C3" w:rsidRDefault="009F4FBA" w:rsidP="009F4FBA">
      <w:pPr>
        <w:jc w:val="both"/>
        <w:rPr>
          <w:sz w:val="20"/>
          <w:szCs w:val="20"/>
        </w:rPr>
      </w:pPr>
      <w:r w:rsidRPr="006D76C3">
        <w:rPr>
          <w:sz w:val="20"/>
          <w:szCs w:val="20"/>
        </w:rPr>
        <w:t xml:space="preserve">Written by: </w:t>
      </w:r>
      <w:r>
        <w:rPr>
          <w:sz w:val="20"/>
          <w:szCs w:val="20"/>
        </w:rPr>
        <w:t>Jill Phua</w:t>
      </w:r>
      <w:r w:rsidRPr="006D76C3">
        <w:rPr>
          <w:sz w:val="20"/>
          <w:szCs w:val="20"/>
        </w:rPr>
        <w:t xml:space="preserve">, </w:t>
      </w:r>
      <w:r w:rsidR="00B30375">
        <w:rPr>
          <w:sz w:val="20"/>
          <w:szCs w:val="20"/>
        </w:rPr>
        <w:t>2</w:t>
      </w:r>
      <w:r w:rsidR="00B30375" w:rsidRPr="0042293D">
        <w:rPr>
          <w:sz w:val="20"/>
          <w:szCs w:val="20"/>
          <w:vertAlign w:val="superscript"/>
        </w:rPr>
        <w:t>nd</w:t>
      </w:r>
      <w:r w:rsidR="00E307F7">
        <w:rPr>
          <w:sz w:val="20"/>
          <w:szCs w:val="20"/>
        </w:rPr>
        <w:t>-</w:t>
      </w:r>
      <w:r>
        <w:rPr>
          <w:sz w:val="20"/>
          <w:szCs w:val="20"/>
        </w:rPr>
        <w:t xml:space="preserve">year LLB </w:t>
      </w:r>
      <w:r w:rsidRPr="006D76C3">
        <w:rPr>
          <w:sz w:val="20"/>
          <w:szCs w:val="20"/>
        </w:rPr>
        <w:t xml:space="preserve">student, Singapore Management University School of Law. </w:t>
      </w:r>
    </w:p>
    <w:p w14:paraId="3E50C77F" w14:textId="77777777" w:rsidR="009F4FBA" w:rsidRPr="002170BF" w:rsidRDefault="009F4FBA" w:rsidP="009F4FBA">
      <w:pPr>
        <w:pStyle w:val="FootnoteText"/>
        <w:widowControl w:val="0"/>
        <w:rPr>
          <w:szCs w:val="24"/>
        </w:rPr>
      </w:pPr>
      <w:r w:rsidRPr="00D7781D">
        <w:t>Edited by: Ong Ee Ing (Senior Lecturer), Singapore Management University School of Law.</w:t>
      </w:r>
    </w:p>
    <w:p w14:paraId="7CC35479" w14:textId="3F65AB5A" w:rsidR="004879EF" w:rsidRPr="0042293D" w:rsidRDefault="004879EF" w:rsidP="000B157A">
      <w:pPr>
        <w:pStyle w:val="NormalWeb"/>
        <w:widowControl w:val="0"/>
        <w:shd w:val="clear" w:color="auto" w:fill="FFFFFF"/>
        <w:spacing w:before="0" w:beforeAutospacing="0" w:after="0" w:afterAutospacing="0"/>
        <w:jc w:val="both"/>
        <w:rPr>
          <w:color w:val="000000" w:themeColor="text1"/>
          <w:lang w:val="en-US"/>
        </w:rPr>
      </w:pPr>
    </w:p>
    <w:sectPr w:rsidR="004879EF" w:rsidRPr="0042293D" w:rsidSect="004E5E67">
      <w:footerReference w:type="even" r:id="rId8"/>
      <w:footerReference w:type="default" r:id="rId9"/>
      <w:pgSz w:w="11900" w:h="16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E70C" w14:textId="77777777" w:rsidR="00816641" w:rsidRDefault="00816641" w:rsidP="009E327A">
      <w:r>
        <w:separator/>
      </w:r>
    </w:p>
  </w:endnote>
  <w:endnote w:type="continuationSeparator" w:id="0">
    <w:p w14:paraId="2153423D" w14:textId="77777777" w:rsidR="00816641" w:rsidRDefault="00816641" w:rsidP="009E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670415"/>
      <w:docPartObj>
        <w:docPartGallery w:val="Page Numbers (Bottom of Page)"/>
        <w:docPartUnique/>
      </w:docPartObj>
    </w:sdtPr>
    <w:sdtEndPr>
      <w:rPr>
        <w:rStyle w:val="PageNumber"/>
      </w:rPr>
    </w:sdtEndPr>
    <w:sdtContent>
      <w:p w14:paraId="20271B3C" w14:textId="6CC7F043" w:rsidR="002A21F0" w:rsidRDefault="002A21F0" w:rsidP="00B03E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A060E" w14:textId="77777777" w:rsidR="002A21F0" w:rsidRDefault="002A2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171069"/>
      <w:docPartObj>
        <w:docPartGallery w:val="Page Numbers (Bottom of Page)"/>
        <w:docPartUnique/>
      </w:docPartObj>
    </w:sdtPr>
    <w:sdtEndPr>
      <w:rPr>
        <w:rStyle w:val="PageNumber"/>
      </w:rPr>
    </w:sdtEndPr>
    <w:sdtContent>
      <w:p w14:paraId="02E203FF" w14:textId="4DADB0DB" w:rsidR="002A21F0" w:rsidRDefault="002A21F0" w:rsidP="00B03E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6DCB">
          <w:rPr>
            <w:rStyle w:val="PageNumber"/>
            <w:noProof/>
          </w:rPr>
          <w:t>4</w:t>
        </w:r>
        <w:r>
          <w:rPr>
            <w:rStyle w:val="PageNumber"/>
          </w:rPr>
          <w:fldChar w:fldCharType="end"/>
        </w:r>
      </w:p>
    </w:sdtContent>
  </w:sdt>
  <w:p w14:paraId="07A93EFC" w14:textId="77777777" w:rsidR="002A21F0" w:rsidRDefault="002A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76D1" w14:textId="77777777" w:rsidR="00816641" w:rsidRDefault="00816641" w:rsidP="009E327A">
      <w:r>
        <w:separator/>
      </w:r>
    </w:p>
  </w:footnote>
  <w:footnote w:type="continuationSeparator" w:id="0">
    <w:p w14:paraId="261B368A" w14:textId="77777777" w:rsidR="00816641" w:rsidRDefault="00816641" w:rsidP="009E327A">
      <w:r>
        <w:continuationSeparator/>
      </w:r>
    </w:p>
  </w:footnote>
  <w:footnote w:id="1">
    <w:p w14:paraId="64EB67A0" w14:textId="4BCB7FC7" w:rsidR="00914782" w:rsidRPr="0092012D" w:rsidRDefault="00914782">
      <w:pPr>
        <w:pStyle w:val="FootnoteText"/>
      </w:pPr>
      <w:r w:rsidRPr="0092012D">
        <w:rPr>
          <w:rStyle w:val="FootnoteReference"/>
        </w:rPr>
        <w:footnoteRef/>
      </w:r>
      <w:r w:rsidRPr="0092012D">
        <w:t xml:space="preserve"> On appeal, I-Admin decided not to pursue its claims against the investor.</w:t>
      </w:r>
    </w:p>
  </w:footnote>
  <w:footnote w:id="2">
    <w:p w14:paraId="529314C3" w14:textId="30F5A9FB" w:rsidR="008D3352" w:rsidRPr="00993939" w:rsidRDefault="008D3352" w:rsidP="005B42C4">
      <w:pPr>
        <w:pStyle w:val="FootnoteText"/>
        <w:jc w:val="both"/>
        <w:rPr>
          <w:lang w:val="en-GB"/>
        </w:rPr>
      </w:pPr>
      <w:r w:rsidRPr="0092012D">
        <w:rPr>
          <w:rStyle w:val="FootnoteReference"/>
        </w:rPr>
        <w:footnoteRef/>
      </w:r>
      <w:r w:rsidRPr="0092012D">
        <w:t xml:space="preserve"> </w:t>
      </w:r>
      <w:r w:rsidR="00A74EFF">
        <w:t xml:space="preserve">Generally, </w:t>
      </w:r>
      <w:r w:rsidR="00835EA5">
        <w:t>one who claims</w:t>
      </w:r>
      <w:r w:rsidR="00627BF2">
        <w:rPr>
          <w:lang w:val="en-GB"/>
        </w:rPr>
        <w:t xml:space="preserve"> </w:t>
      </w:r>
      <w:r w:rsidRPr="0092012D">
        <w:rPr>
          <w:lang w:val="en-GB"/>
        </w:rPr>
        <w:t xml:space="preserve">breach of confidence </w:t>
      </w:r>
      <w:r w:rsidR="004E3F0C">
        <w:rPr>
          <w:lang w:val="en-GB"/>
        </w:rPr>
        <w:t xml:space="preserve">is claiming </w:t>
      </w:r>
      <w:r w:rsidR="0092567D">
        <w:rPr>
          <w:lang w:val="en-GB"/>
        </w:rPr>
        <w:t xml:space="preserve">that the other party breached </w:t>
      </w:r>
      <w:r w:rsidR="00390B70">
        <w:rPr>
          <w:lang w:val="en-GB"/>
        </w:rPr>
        <w:t xml:space="preserve">a </w:t>
      </w:r>
      <w:r w:rsidR="00A74EFF">
        <w:rPr>
          <w:lang w:val="en-GB"/>
        </w:rPr>
        <w:t xml:space="preserve">duty of </w:t>
      </w:r>
      <w:r w:rsidRPr="0092012D">
        <w:rPr>
          <w:lang w:val="en-GB"/>
        </w:rPr>
        <w:t>confidentiality</w:t>
      </w:r>
      <w:r w:rsidR="00CE08DC">
        <w:rPr>
          <w:lang w:val="en-GB"/>
        </w:rPr>
        <w:t>, e.g. by disclosing sensitive information</w:t>
      </w:r>
      <w:r w:rsidRPr="0092012D">
        <w:rPr>
          <w:lang w:val="en-GB"/>
        </w:rPr>
        <w:t>.</w:t>
      </w:r>
    </w:p>
  </w:footnote>
  <w:footnote w:id="3">
    <w:p w14:paraId="60820625" w14:textId="555BBEAF" w:rsidR="004A4320" w:rsidRPr="008A6883" w:rsidRDefault="004A4320" w:rsidP="005B42C4">
      <w:pPr>
        <w:autoSpaceDE w:val="0"/>
        <w:autoSpaceDN w:val="0"/>
        <w:adjustRightInd w:val="0"/>
        <w:jc w:val="both"/>
        <w:rPr>
          <w:rFonts w:eastAsiaTheme="minorEastAsia"/>
          <w:color w:val="000000" w:themeColor="text1"/>
          <w:sz w:val="20"/>
          <w:szCs w:val="20"/>
          <w:lang w:val="en-US"/>
        </w:rPr>
      </w:pPr>
      <w:r w:rsidRPr="0092012D">
        <w:rPr>
          <w:rStyle w:val="FootnoteReference"/>
          <w:sz w:val="20"/>
          <w:szCs w:val="20"/>
        </w:rPr>
        <w:footnoteRef/>
      </w:r>
      <w:r w:rsidRPr="0092012D">
        <w:rPr>
          <w:sz w:val="20"/>
          <w:szCs w:val="20"/>
        </w:rPr>
        <w:t xml:space="preserve"> </w:t>
      </w:r>
      <w:r w:rsidRPr="0092012D">
        <w:rPr>
          <w:color w:val="000000" w:themeColor="text1"/>
          <w:sz w:val="20"/>
          <w:szCs w:val="20"/>
        </w:rPr>
        <w:t xml:space="preserve">I-Admin claimed the following </w:t>
      </w:r>
      <w:r w:rsidRPr="0092012D">
        <w:rPr>
          <w:rFonts w:eastAsiaTheme="minorEastAsia"/>
          <w:color w:val="000000" w:themeColor="text1"/>
          <w:sz w:val="20"/>
          <w:szCs w:val="20"/>
          <w:lang w:val="en-US"/>
        </w:rPr>
        <w:t xml:space="preserve">infringed materials: </w:t>
      </w:r>
      <w:r w:rsidR="003A7AF5" w:rsidRPr="0092012D">
        <w:rPr>
          <w:rFonts w:eastAsiaTheme="minorEastAsia"/>
          <w:color w:val="000000" w:themeColor="text1"/>
          <w:sz w:val="20"/>
          <w:szCs w:val="20"/>
          <w:lang w:val="en-US"/>
        </w:rPr>
        <w:t>s</w:t>
      </w:r>
      <w:r w:rsidRPr="0092012D">
        <w:rPr>
          <w:rFonts w:eastAsiaTheme="minorEastAsia"/>
          <w:color w:val="000000" w:themeColor="text1"/>
          <w:sz w:val="20"/>
          <w:szCs w:val="20"/>
          <w:lang w:val="en-US"/>
        </w:rPr>
        <w:t xml:space="preserve">ource codes for </w:t>
      </w:r>
      <w:r w:rsidR="00B37CE3">
        <w:rPr>
          <w:rFonts w:eastAsiaTheme="minorEastAsia"/>
          <w:color w:val="000000" w:themeColor="text1"/>
          <w:sz w:val="20"/>
          <w:szCs w:val="20"/>
          <w:lang w:val="en-US"/>
        </w:rPr>
        <w:t xml:space="preserve">its Payroll Systems </w:t>
      </w:r>
      <w:r w:rsidRPr="008A6883">
        <w:rPr>
          <w:rFonts w:eastAsiaTheme="minorEastAsia"/>
          <w:color w:val="000000" w:themeColor="text1"/>
          <w:sz w:val="20"/>
          <w:szCs w:val="20"/>
          <w:lang w:val="en-US"/>
        </w:rPr>
        <w:t>and</w:t>
      </w:r>
      <w:r w:rsidR="00B940FA" w:rsidRPr="008A6883">
        <w:rPr>
          <w:rFonts w:eastAsiaTheme="minorEastAsia"/>
          <w:color w:val="000000" w:themeColor="text1"/>
          <w:sz w:val="20"/>
          <w:szCs w:val="20"/>
          <w:lang w:val="en-US"/>
        </w:rPr>
        <w:t xml:space="preserve"> </w:t>
      </w:r>
      <w:r w:rsidR="00B37CE3">
        <w:rPr>
          <w:rFonts w:eastAsiaTheme="minorEastAsia"/>
          <w:color w:val="000000" w:themeColor="text1"/>
          <w:sz w:val="20"/>
          <w:szCs w:val="20"/>
          <w:lang w:val="en-US"/>
        </w:rPr>
        <w:t>HRIS</w:t>
      </w:r>
      <w:r w:rsidR="003A7AF5" w:rsidRPr="0092012D">
        <w:rPr>
          <w:rFonts w:eastAsiaTheme="minorEastAsia"/>
          <w:color w:val="000000" w:themeColor="text1"/>
          <w:sz w:val="20"/>
          <w:szCs w:val="20"/>
          <w:lang w:val="en-US"/>
        </w:rPr>
        <w:t>; d</w:t>
      </w:r>
      <w:r w:rsidRPr="0092012D">
        <w:rPr>
          <w:rFonts w:eastAsiaTheme="minorEastAsia"/>
          <w:color w:val="000000" w:themeColor="text1"/>
          <w:sz w:val="20"/>
          <w:szCs w:val="20"/>
          <w:lang w:val="en-US"/>
        </w:rPr>
        <w:t xml:space="preserve">atabases and other materials constituting the technical infrastructure supporting the </w:t>
      </w:r>
      <w:r w:rsidRPr="008A6883">
        <w:rPr>
          <w:rFonts w:eastAsiaTheme="minorEastAsia"/>
          <w:color w:val="000000" w:themeColor="text1"/>
          <w:sz w:val="20"/>
          <w:szCs w:val="20"/>
          <w:lang w:val="en-US"/>
        </w:rPr>
        <w:t>Payroll Systems and HRIS</w:t>
      </w:r>
      <w:r w:rsidR="003A7AF5" w:rsidRPr="0092012D">
        <w:rPr>
          <w:rFonts w:eastAsiaTheme="minorEastAsia"/>
          <w:color w:val="000000" w:themeColor="text1"/>
          <w:sz w:val="20"/>
          <w:szCs w:val="20"/>
          <w:lang w:val="en-US"/>
        </w:rPr>
        <w:t>; b</w:t>
      </w:r>
      <w:r w:rsidRPr="0092012D">
        <w:rPr>
          <w:rFonts w:eastAsiaTheme="minorEastAsia"/>
          <w:color w:val="000000" w:themeColor="text1"/>
          <w:sz w:val="20"/>
          <w:szCs w:val="20"/>
          <w:lang w:val="en-US"/>
        </w:rPr>
        <w:t>usiness development and client-related materials</w:t>
      </w:r>
      <w:r w:rsidR="003A7AF5" w:rsidRPr="0092012D">
        <w:rPr>
          <w:rFonts w:eastAsiaTheme="minorEastAsia"/>
          <w:color w:val="000000" w:themeColor="text1"/>
          <w:sz w:val="20"/>
          <w:szCs w:val="20"/>
          <w:lang w:val="en-US"/>
        </w:rPr>
        <w:t>; and m</w:t>
      </w:r>
      <w:r w:rsidRPr="0092012D">
        <w:rPr>
          <w:rFonts w:eastAsiaTheme="minorEastAsia"/>
          <w:color w:val="000000" w:themeColor="text1"/>
          <w:sz w:val="20"/>
          <w:szCs w:val="20"/>
          <w:lang w:val="en-US"/>
        </w:rPr>
        <w:t>aterials related to its operations, such as documents setting out internal guidelines and policies</w:t>
      </w:r>
      <w:r w:rsidR="00B940FA" w:rsidRPr="0092012D">
        <w:rPr>
          <w:rFonts w:eastAsiaTheme="minorEastAsia"/>
          <w:color w:val="000000" w:themeColor="text1"/>
          <w:sz w:val="20"/>
          <w:szCs w:val="20"/>
          <w:lang w:val="en-US"/>
        </w:rPr>
        <w:t>.</w:t>
      </w:r>
      <w:r w:rsidR="00B940FA" w:rsidRPr="0092012D">
        <w:rPr>
          <w:rFonts w:eastAsiaTheme="minorEastAsia"/>
          <w:b/>
          <w:color w:val="000000" w:themeColor="text1"/>
          <w:sz w:val="20"/>
          <w:szCs w:val="20"/>
          <w:lang w:val="en-US"/>
        </w:rPr>
        <w:t xml:space="preserve"> </w:t>
      </w:r>
    </w:p>
  </w:footnote>
  <w:footnote w:id="4">
    <w:p w14:paraId="2632EB98" w14:textId="5B86D5F4" w:rsidR="001365B4" w:rsidRPr="008A6883" w:rsidRDefault="001365B4" w:rsidP="005B42C4">
      <w:pPr>
        <w:pStyle w:val="FootnoteText"/>
        <w:jc w:val="both"/>
        <w:rPr>
          <w:lang w:val="en-GB"/>
        </w:rPr>
      </w:pPr>
      <w:r>
        <w:rPr>
          <w:rStyle w:val="FootnoteReference"/>
        </w:rPr>
        <w:footnoteRef/>
      </w:r>
      <w:r>
        <w:t xml:space="preserve"> </w:t>
      </w:r>
      <w:r w:rsidR="00036371">
        <w:rPr>
          <w:color w:val="000000" w:themeColor="text1"/>
        </w:rPr>
        <w:t>These were</w:t>
      </w:r>
      <w:r w:rsidRPr="008A6883">
        <w:rPr>
          <w:color w:val="000000" w:themeColor="text1"/>
        </w:rPr>
        <w:t xml:space="preserve"> database</w:t>
      </w:r>
      <w:r w:rsidR="00036371">
        <w:rPr>
          <w:color w:val="000000" w:themeColor="text1"/>
        </w:rPr>
        <w:t>s</w:t>
      </w:r>
      <w:r w:rsidRPr="008A6883">
        <w:rPr>
          <w:color w:val="000000" w:themeColor="text1"/>
        </w:rPr>
        <w:t xml:space="preserve"> of all possible “payitems” that could be included in client payslips for I-Admin’s Singapore</w:t>
      </w:r>
      <w:r w:rsidR="006702F4">
        <w:rPr>
          <w:color w:val="000000" w:themeColor="text1"/>
        </w:rPr>
        <w:t xml:space="preserve"> </w:t>
      </w:r>
      <w:r w:rsidRPr="008A6883">
        <w:rPr>
          <w:color w:val="000000" w:themeColor="text1"/>
        </w:rPr>
        <w:t>customers.</w:t>
      </w:r>
    </w:p>
  </w:footnote>
  <w:footnote w:id="5">
    <w:p w14:paraId="14CF50FA" w14:textId="195056F0" w:rsidR="00D40AC0" w:rsidRDefault="00D40AC0">
      <w:pPr>
        <w:pStyle w:val="FootnoteText"/>
      </w:pPr>
      <w:r>
        <w:rPr>
          <w:rStyle w:val="FootnoteReference"/>
        </w:rPr>
        <w:footnoteRef/>
      </w:r>
      <w:r>
        <w:t xml:space="preserve"> This approach </w:t>
      </w:r>
      <w:r w:rsidR="00724349">
        <w:t>is based on</w:t>
      </w:r>
      <w:r>
        <w:t xml:space="preserve"> the landmark English case of </w:t>
      </w:r>
      <w:r w:rsidRPr="00D40AC0">
        <w:rPr>
          <w:i/>
          <w:iCs/>
        </w:rPr>
        <w:t>Coco v AN Clark (Engineers) Ltd</w:t>
      </w:r>
      <w:r w:rsidRPr="00D40AC0">
        <w:t xml:space="preserve"> [1969] RPC 41</w:t>
      </w:r>
      <w:r>
        <w:t>.</w:t>
      </w:r>
    </w:p>
  </w:footnote>
  <w:footnote w:id="6">
    <w:p w14:paraId="13F49E51" w14:textId="04E12B78" w:rsidR="0059097F" w:rsidRPr="00D639D6" w:rsidRDefault="00836989" w:rsidP="00314EFA">
      <w:pPr>
        <w:jc w:val="both"/>
        <w:rPr>
          <w:color w:val="000000" w:themeColor="text1"/>
          <w:sz w:val="20"/>
          <w:szCs w:val="20"/>
        </w:rPr>
      </w:pPr>
      <w:r w:rsidRPr="009D57A2">
        <w:rPr>
          <w:rStyle w:val="FootnoteReference"/>
          <w:sz w:val="20"/>
          <w:szCs w:val="20"/>
        </w:rPr>
        <w:footnoteRef/>
      </w:r>
      <w:r w:rsidRPr="009D57A2">
        <w:rPr>
          <w:sz w:val="20"/>
          <w:szCs w:val="20"/>
        </w:rPr>
        <w:t xml:space="preserve"> </w:t>
      </w:r>
      <w:r w:rsidR="0059097F" w:rsidRPr="0092012D">
        <w:rPr>
          <w:sz w:val="20"/>
          <w:szCs w:val="20"/>
        </w:rPr>
        <w:t>Prior to</w:t>
      </w:r>
      <w:r w:rsidR="00314EFA" w:rsidRPr="0092012D">
        <w:rPr>
          <w:color w:val="000000" w:themeColor="text1"/>
          <w:sz w:val="20"/>
          <w:szCs w:val="20"/>
        </w:rPr>
        <w:t xml:space="preserve"> </w:t>
      </w:r>
      <w:r w:rsidR="00D271FF" w:rsidRPr="0092012D">
        <w:rPr>
          <w:rFonts w:eastAsiaTheme="minorEastAsia"/>
          <w:color w:val="000000" w:themeColor="text1"/>
          <w:sz w:val="20"/>
          <w:szCs w:val="20"/>
          <w:lang w:val="en-US"/>
        </w:rPr>
        <w:t>this case</w:t>
      </w:r>
      <w:r w:rsidR="0059097F" w:rsidRPr="0092012D">
        <w:rPr>
          <w:sz w:val="20"/>
          <w:szCs w:val="20"/>
        </w:rPr>
        <w:t>, the burden of proof fell on the complainant</w:t>
      </w:r>
      <w:r w:rsidR="005F02D5" w:rsidRPr="0092012D">
        <w:rPr>
          <w:sz w:val="20"/>
          <w:szCs w:val="20"/>
        </w:rPr>
        <w:t xml:space="preserve">, i.e. he or she </w:t>
      </w:r>
      <w:r w:rsidR="0059097F" w:rsidRPr="0092012D">
        <w:rPr>
          <w:sz w:val="20"/>
          <w:szCs w:val="20"/>
        </w:rPr>
        <w:t xml:space="preserve">would have </w:t>
      </w:r>
      <w:r w:rsidR="005F02D5" w:rsidRPr="0092012D">
        <w:rPr>
          <w:sz w:val="20"/>
          <w:szCs w:val="20"/>
        </w:rPr>
        <w:t>to convince</w:t>
      </w:r>
      <w:r w:rsidR="0059097F" w:rsidRPr="0092012D">
        <w:rPr>
          <w:sz w:val="20"/>
          <w:szCs w:val="20"/>
        </w:rPr>
        <w:t xml:space="preserve"> the court that the other party had wrongfully acquired</w:t>
      </w:r>
      <w:r w:rsidR="00314EFA" w:rsidRPr="0092012D">
        <w:rPr>
          <w:sz w:val="20"/>
          <w:szCs w:val="20"/>
        </w:rPr>
        <w:t xml:space="preserve"> and used the</w:t>
      </w:r>
      <w:r w:rsidR="0059097F" w:rsidRPr="0092012D">
        <w:rPr>
          <w:sz w:val="20"/>
          <w:szCs w:val="20"/>
        </w:rPr>
        <w:t xml:space="preserve"> confidential in</w:t>
      </w:r>
      <w:r w:rsidR="00314EFA" w:rsidRPr="0092012D">
        <w:rPr>
          <w:sz w:val="20"/>
          <w:szCs w:val="20"/>
        </w:rPr>
        <w:t>formation.</w:t>
      </w:r>
    </w:p>
  </w:footnote>
  <w:footnote w:id="7">
    <w:p w14:paraId="0654909E" w14:textId="5ECACE53" w:rsidR="000258EE" w:rsidRPr="009D57A2" w:rsidRDefault="000258EE" w:rsidP="0080357E">
      <w:pPr>
        <w:autoSpaceDE w:val="0"/>
        <w:autoSpaceDN w:val="0"/>
        <w:adjustRightInd w:val="0"/>
        <w:jc w:val="both"/>
        <w:rPr>
          <w:rFonts w:eastAsiaTheme="minorEastAsia"/>
          <w:sz w:val="20"/>
          <w:szCs w:val="20"/>
          <w:lang w:val="en-GB"/>
        </w:rPr>
      </w:pPr>
      <w:r w:rsidRPr="009D57A2">
        <w:rPr>
          <w:rStyle w:val="FootnoteReference"/>
          <w:sz w:val="20"/>
          <w:szCs w:val="20"/>
        </w:rPr>
        <w:footnoteRef/>
      </w:r>
      <w:r w:rsidRPr="00611E0E">
        <w:rPr>
          <w:sz w:val="20"/>
          <w:szCs w:val="20"/>
        </w:rPr>
        <w:t xml:space="preserve"> </w:t>
      </w:r>
      <w:r w:rsidRPr="0092012D">
        <w:rPr>
          <w:sz w:val="20"/>
          <w:szCs w:val="20"/>
        </w:rPr>
        <w:t xml:space="preserve">The Demonstration Platform </w:t>
      </w:r>
      <w:r w:rsidR="00E71B42">
        <w:rPr>
          <w:sz w:val="20"/>
          <w:szCs w:val="20"/>
        </w:rPr>
        <w:t>gave</w:t>
      </w:r>
      <w:r w:rsidR="00E71B42" w:rsidRPr="0092012D">
        <w:rPr>
          <w:sz w:val="20"/>
          <w:szCs w:val="20"/>
        </w:rPr>
        <w:t xml:space="preserve"> </w:t>
      </w:r>
      <w:r w:rsidR="00AD7BB3" w:rsidRPr="0092012D">
        <w:rPr>
          <w:sz w:val="20"/>
          <w:szCs w:val="20"/>
        </w:rPr>
        <w:t xml:space="preserve">Hong </w:t>
      </w:r>
      <w:r w:rsidRPr="0092012D">
        <w:rPr>
          <w:rFonts w:eastAsiaTheme="minorEastAsia"/>
          <w:sz w:val="20"/>
          <w:szCs w:val="20"/>
          <w:lang w:val="en-GB"/>
        </w:rPr>
        <w:t xml:space="preserve">access to some of the functionalities of </w:t>
      </w:r>
      <w:r w:rsidR="00AD7BB3" w:rsidRPr="0092012D">
        <w:rPr>
          <w:rFonts w:eastAsiaTheme="minorEastAsia"/>
          <w:sz w:val="20"/>
          <w:szCs w:val="20"/>
          <w:lang w:val="en-GB"/>
        </w:rPr>
        <w:t>I-Admin</w:t>
      </w:r>
      <w:r w:rsidRPr="0092012D">
        <w:rPr>
          <w:rFonts w:eastAsiaTheme="minorEastAsia"/>
          <w:sz w:val="20"/>
          <w:szCs w:val="20"/>
          <w:lang w:val="en-GB"/>
        </w:rPr>
        <w:t>’s live system</w:t>
      </w:r>
      <w:r w:rsidR="00AF3D54">
        <w:rPr>
          <w:rFonts w:eastAsiaTheme="minorEastAsia"/>
          <w:sz w:val="20"/>
          <w:szCs w:val="20"/>
          <w:lang w:val="en-GB"/>
        </w:rPr>
        <w:t>,</w:t>
      </w:r>
      <w:r w:rsidR="00AD7BB3" w:rsidRPr="0092012D">
        <w:rPr>
          <w:rFonts w:eastAsiaTheme="minorEastAsia"/>
          <w:sz w:val="20"/>
          <w:szCs w:val="20"/>
          <w:lang w:val="en-GB"/>
        </w:rPr>
        <w:t xml:space="preserve"> </w:t>
      </w:r>
      <w:r w:rsidRPr="00611E0E">
        <w:rPr>
          <w:rFonts w:eastAsiaTheme="minorEastAsia"/>
          <w:sz w:val="20"/>
          <w:szCs w:val="20"/>
          <w:lang w:val="en-GB"/>
        </w:rPr>
        <w:t>such as its payitem details, reports and formats for its customers.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796A"/>
    <w:multiLevelType w:val="hybridMultilevel"/>
    <w:tmpl w:val="3EF80020"/>
    <w:lvl w:ilvl="0" w:tplc="0B1C866C">
      <w:start w:val="9"/>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42E48"/>
    <w:multiLevelType w:val="hybridMultilevel"/>
    <w:tmpl w:val="FA24CC10"/>
    <w:lvl w:ilvl="0" w:tplc="B9580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A557B"/>
    <w:multiLevelType w:val="hybridMultilevel"/>
    <w:tmpl w:val="79A421CE"/>
    <w:lvl w:ilvl="0" w:tplc="585E7BD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67033"/>
    <w:multiLevelType w:val="hybridMultilevel"/>
    <w:tmpl w:val="992E2456"/>
    <w:lvl w:ilvl="0" w:tplc="D81E7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25734"/>
    <w:multiLevelType w:val="hybridMultilevel"/>
    <w:tmpl w:val="57BAED04"/>
    <w:lvl w:ilvl="0" w:tplc="EF5899DE">
      <w:start w:val="9"/>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95F"/>
    <w:multiLevelType w:val="hybridMultilevel"/>
    <w:tmpl w:val="8EEEA864"/>
    <w:lvl w:ilvl="0" w:tplc="9B881FE2">
      <w:start w:val="1"/>
      <w:numFmt w:val="decimal"/>
      <w:lvlText w:val="(%1)"/>
      <w:lvlJc w:val="left"/>
      <w:pPr>
        <w:ind w:left="720" w:hanging="360"/>
      </w:pPr>
      <w:rPr>
        <w:rFonts w:hint="default"/>
        <w:i/>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83A"/>
    <w:multiLevelType w:val="hybridMultilevel"/>
    <w:tmpl w:val="D8D0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272D6"/>
    <w:multiLevelType w:val="hybridMultilevel"/>
    <w:tmpl w:val="0368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F537F"/>
    <w:multiLevelType w:val="hybridMultilevel"/>
    <w:tmpl w:val="D91C9748"/>
    <w:lvl w:ilvl="0" w:tplc="5B6EF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D042D"/>
    <w:multiLevelType w:val="hybridMultilevel"/>
    <w:tmpl w:val="E0E2D39C"/>
    <w:lvl w:ilvl="0" w:tplc="7548C3B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E162D0"/>
    <w:multiLevelType w:val="hybridMultilevel"/>
    <w:tmpl w:val="E05838D8"/>
    <w:lvl w:ilvl="0" w:tplc="1DFA432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90DAA"/>
    <w:multiLevelType w:val="hybridMultilevel"/>
    <w:tmpl w:val="C8C49052"/>
    <w:lvl w:ilvl="0" w:tplc="A7D4E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D1D2B"/>
    <w:multiLevelType w:val="hybridMultilevel"/>
    <w:tmpl w:val="E84E7410"/>
    <w:lvl w:ilvl="0" w:tplc="64FA6B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FA19A8"/>
    <w:multiLevelType w:val="hybridMultilevel"/>
    <w:tmpl w:val="9B767B4E"/>
    <w:lvl w:ilvl="0" w:tplc="9FF629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8"/>
  </w:num>
  <w:num w:numId="5">
    <w:abstractNumId w:val="13"/>
  </w:num>
  <w:num w:numId="6">
    <w:abstractNumId w:val="2"/>
  </w:num>
  <w:num w:numId="7">
    <w:abstractNumId w:val="5"/>
  </w:num>
  <w:num w:numId="8">
    <w:abstractNumId w:val="3"/>
  </w:num>
  <w:num w:numId="9">
    <w:abstractNumId w:val="1"/>
  </w:num>
  <w:num w:numId="10">
    <w:abstractNumId w:val="9"/>
  </w:num>
  <w:num w:numId="11">
    <w:abstractNumId w:val="10"/>
  </w:num>
  <w:num w:numId="12">
    <w:abstractNumId w:val="6"/>
  </w:num>
  <w:num w:numId="13">
    <w:abstractNumId w:val="4"/>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96"/>
    <w:rsid w:val="00005940"/>
    <w:rsid w:val="00010369"/>
    <w:rsid w:val="00022DD1"/>
    <w:rsid w:val="00023A43"/>
    <w:rsid w:val="000258EE"/>
    <w:rsid w:val="00030183"/>
    <w:rsid w:val="000306FC"/>
    <w:rsid w:val="00030B39"/>
    <w:rsid w:val="00036371"/>
    <w:rsid w:val="00042C17"/>
    <w:rsid w:val="000469A9"/>
    <w:rsid w:val="000476B7"/>
    <w:rsid w:val="000537D6"/>
    <w:rsid w:val="00053DCD"/>
    <w:rsid w:val="000551D3"/>
    <w:rsid w:val="00055C1E"/>
    <w:rsid w:val="00057232"/>
    <w:rsid w:val="00060523"/>
    <w:rsid w:val="0006239F"/>
    <w:rsid w:val="00065D9B"/>
    <w:rsid w:val="000672B0"/>
    <w:rsid w:val="00067365"/>
    <w:rsid w:val="00067573"/>
    <w:rsid w:val="0007322E"/>
    <w:rsid w:val="000A6196"/>
    <w:rsid w:val="000B157A"/>
    <w:rsid w:val="000B5985"/>
    <w:rsid w:val="000C12C6"/>
    <w:rsid w:val="000C3EF9"/>
    <w:rsid w:val="000C5DB8"/>
    <w:rsid w:val="000D3E42"/>
    <w:rsid w:val="000D4CF0"/>
    <w:rsid w:val="000F20FD"/>
    <w:rsid w:val="000F228A"/>
    <w:rsid w:val="000F2623"/>
    <w:rsid w:val="000F2E8E"/>
    <w:rsid w:val="00101B70"/>
    <w:rsid w:val="001110F2"/>
    <w:rsid w:val="00121A3F"/>
    <w:rsid w:val="00124AF9"/>
    <w:rsid w:val="00125177"/>
    <w:rsid w:val="00125BF4"/>
    <w:rsid w:val="00125E47"/>
    <w:rsid w:val="00126913"/>
    <w:rsid w:val="00132CA6"/>
    <w:rsid w:val="00133E3C"/>
    <w:rsid w:val="00134072"/>
    <w:rsid w:val="00135196"/>
    <w:rsid w:val="001365B4"/>
    <w:rsid w:val="001370CC"/>
    <w:rsid w:val="00137ABD"/>
    <w:rsid w:val="0014602E"/>
    <w:rsid w:val="001473B3"/>
    <w:rsid w:val="001510D3"/>
    <w:rsid w:val="00151713"/>
    <w:rsid w:val="00163F57"/>
    <w:rsid w:val="001645E5"/>
    <w:rsid w:val="00165081"/>
    <w:rsid w:val="00167F0F"/>
    <w:rsid w:val="00174C79"/>
    <w:rsid w:val="0018110C"/>
    <w:rsid w:val="001849E9"/>
    <w:rsid w:val="00185FA4"/>
    <w:rsid w:val="00190135"/>
    <w:rsid w:val="00191C45"/>
    <w:rsid w:val="00194AF6"/>
    <w:rsid w:val="001953EB"/>
    <w:rsid w:val="001955AB"/>
    <w:rsid w:val="0019601F"/>
    <w:rsid w:val="001A05A6"/>
    <w:rsid w:val="001A111F"/>
    <w:rsid w:val="001A274A"/>
    <w:rsid w:val="001A64D5"/>
    <w:rsid w:val="001A775B"/>
    <w:rsid w:val="001B0A2D"/>
    <w:rsid w:val="001B1867"/>
    <w:rsid w:val="001B3C09"/>
    <w:rsid w:val="001B6FEE"/>
    <w:rsid w:val="001B7BCB"/>
    <w:rsid w:val="001C1DE1"/>
    <w:rsid w:val="001C6057"/>
    <w:rsid w:val="001C6C82"/>
    <w:rsid w:val="001C77AC"/>
    <w:rsid w:val="001D00B4"/>
    <w:rsid w:val="001D508B"/>
    <w:rsid w:val="001D792B"/>
    <w:rsid w:val="001E1614"/>
    <w:rsid w:val="001E2C5E"/>
    <w:rsid w:val="001F1782"/>
    <w:rsid w:val="001F412F"/>
    <w:rsid w:val="0020316B"/>
    <w:rsid w:val="00203EB9"/>
    <w:rsid w:val="0020407A"/>
    <w:rsid w:val="00205470"/>
    <w:rsid w:val="0020579C"/>
    <w:rsid w:val="00207B69"/>
    <w:rsid w:val="002134F6"/>
    <w:rsid w:val="00226822"/>
    <w:rsid w:val="00227E1B"/>
    <w:rsid w:val="00231413"/>
    <w:rsid w:val="002335FC"/>
    <w:rsid w:val="0023695C"/>
    <w:rsid w:val="00236AAD"/>
    <w:rsid w:val="0023740A"/>
    <w:rsid w:val="00243C93"/>
    <w:rsid w:val="00250513"/>
    <w:rsid w:val="0025070D"/>
    <w:rsid w:val="0025213B"/>
    <w:rsid w:val="002617E1"/>
    <w:rsid w:val="00262F52"/>
    <w:rsid w:val="0026429F"/>
    <w:rsid w:val="00265DE9"/>
    <w:rsid w:val="00284BA0"/>
    <w:rsid w:val="00290423"/>
    <w:rsid w:val="002938E5"/>
    <w:rsid w:val="002A056A"/>
    <w:rsid w:val="002A07FE"/>
    <w:rsid w:val="002A21F0"/>
    <w:rsid w:val="002A422C"/>
    <w:rsid w:val="002B0E36"/>
    <w:rsid w:val="002B4883"/>
    <w:rsid w:val="002B5839"/>
    <w:rsid w:val="002B5BD4"/>
    <w:rsid w:val="002B7530"/>
    <w:rsid w:val="002C1745"/>
    <w:rsid w:val="002C24CA"/>
    <w:rsid w:val="002C2C4D"/>
    <w:rsid w:val="002C2DEA"/>
    <w:rsid w:val="002C6E2C"/>
    <w:rsid w:val="002D1555"/>
    <w:rsid w:val="002D1795"/>
    <w:rsid w:val="002D6B14"/>
    <w:rsid w:val="002D7F3B"/>
    <w:rsid w:val="002E405E"/>
    <w:rsid w:val="002E62DF"/>
    <w:rsid w:val="002E7346"/>
    <w:rsid w:val="002E7600"/>
    <w:rsid w:val="002E7FEB"/>
    <w:rsid w:val="002F1C41"/>
    <w:rsid w:val="002F35B8"/>
    <w:rsid w:val="002F3A04"/>
    <w:rsid w:val="002F3E3D"/>
    <w:rsid w:val="002F49E3"/>
    <w:rsid w:val="00300BFF"/>
    <w:rsid w:val="003026D1"/>
    <w:rsid w:val="00302853"/>
    <w:rsid w:val="00303775"/>
    <w:rsid w:val="0031235C"/>
    <w:rsid w:val="00314EFA"/>
    <w:rsid w:val="003158E9"/>
    <w:rsid w:val="00317F2B"/>
    <w:rsid w:val="0032042E"/>
    <w:rsid w:val="0032272B"/>
    <w:rsid w:val="003232B2"/>
    <w:rsid w:val="00327594"/>
    <w:rsid w:val="00330E7D"/>
    <w:rsid w:val="0033327A"/>
    <w:rsid w:val="003348B4"/>
    <w:rsid w:val="00342945"/>
    <w:rsid w:val="00354AFE"/>
    <w:rsid w:val="003577F5"/>
    <w:rsid w:val="003610C1"/>
    <w:rsid w:val="003611D3"/>
    <w:rsid w:val="00362C84"/>
    <w:rsid w:val="00366F9B"/>
    <w:rsid w:val="00370FCD"/>
    <w:rsid w:val="0037162A"/>
    <w:rsid w:val="00371722"/>
    <w:rsid w:val="00371A77"/>
    <w:rsid w:val="00372CAF"/>
    <w:rsid w:val="00380A13"/>
    <w:rsid w:val="003813F7"/>
    <w:rsid w:val="00382AC7"/>
    <w:rsid w:val="00390B70"/>
    <w:rsid w:val="00391171"/>
    <w:rsid w:val="00392DE0"/>
    <w:rsid w:val="00396398"/>
    <w:rsid w:val="00397E99"/>
    <w:rsid w:val="003A22C2"/>
    <w:rsid w:val="003A2804"/>
    <w:rsid w:val="003A3153"/>
    <w:rsid w:val="003A62AF"/>
    <w:rsid w:val="003A7AF5"/>
    <w:rsid w:val="003A7FFD"/>
    <w:rsid w:val="003C217C"/>
    <w:rsid w:val="003C2EEF"/>
    <w:rsid w:val="003C5360"/>
    <w:rsid w:val="003C6F02"/>
    <w:rsid w:val="003C751E"/>
    <w:rsid w:val="003D0F20"/>
    <w:rsid w:val="003D11D9"/>
    <w:rsid w:val="003D6CB1"/>
    <w:rsid w:val="003E0CCD"/>
    <w:rsid w:val="003E1B6E"/>
    <w:rsid w:val="003E259B"/>
    <w:rsid w:val="003E5673"/>
    <w:rsid w:val="003E6559"/>
    <w:rsid w:val="003E77CD"/>
    <w:rsid w:val="003F01AD"/>
    <w:rsid w:val="003F4FC5"/>
    <w:rsid w:val="003F7967"/>
    <w:rsid w:val="0040265A"/>
    <w:rsid w:val="004127DB"/>
    <w:rsid w:val="0041504E"/>
    <w:rsid w:val="004213E7"/>
    <w:rsid w:val="004216EE"/>
    <w:rsid w:val="0042293D"/>
    <w:rsid w:val="00424406"/>
    <w:rsid w:val="00424725"/>
    <w:rsid w:val="00426AD6"/>
    <w:rsid w:val="00426BE8"/>
    <w:rsid w:val="00433008"/>
    <w:rsid w:val="00435250"/>
    <w:rsid w:val="0043552F"/>
    <w:rsid w:val="00435B3E"/>
    <w:rsid w:val="0045337C"/>
    <w:rsid w:val="00454BCC"/>
    <w:rsid w:val="00462099"/>
    <w:rsid w:val="00464CE4"/>
    <w:rsid w:val="00467951"/>
    <w:rsid w:val="00470982"/>
    <w:rsid w:val="00471EC4"/>
    <w:rsid w:val="00472291"/>
    <w:rsid w:val="0048037F"/>
    <w:rsid w:val="0048222D"/>
    <w:rsid w:val="004879EF"/>
    <w:rsid w:val="00490FF4"/>
    <w:rsid w:val="00491BDB"/>
    <w:rsid w:val="0049493B"/>
    <w:rsid w:val="004968A6"/>
    <w:rsid w:val="0049724D"/>
    <w:rsid w:val="004A165A"/>
    <w:rsid w:val="004A4320"/>
    <w:rsid w:val="004B083F"/>
    <w:rsid w:val="004B0E16"/>
    <w:rsid w:val="004B32F1"/>
    <w:rsid w:val="004B4533"/>
    <w:rsid w:val="004B4906"/>
    <w:rsid w:val="004C10D3"/>
    <w:rsid w:val="004C1C24"/>
    <w:rsid w:val="004C49D2"/>
    <w:rsid w:val="004C6769"/>
    <w:rsid w:val="004D01CD"/>
    <w:rsid w:val="004D5630"/>
    <w:rsid w:val="004D60F7"/>
    <w:rsid w:val="004D6743"/>
    <w:rsid w:val="004E083E"/>
    <w:rsid w:val="004E301A"/>
    <w:rsid w:val="004E3725"/>
    <w:rsid w:val="004E3F0C"/>
    <w:rsid w:val="004E57FB"/>
    <w:rsid w:val="004E5E67"/>
    <w:rsid w:val="004F347A"/>
    <w:rsid w:val="004F3F77"/>
    <w:rsid w:val="004F763A"/>
    <w:rsid w:val="004F7C1C"/>
    <w:rsid w:val="00502537"/>
    <w:rsid w:val="00506555"/>
    <w:rsid w:val="00507B96"/>
    <w:rsid w:val="00511430"/>
    <w:rsid w:val="00515D37"/>
    <w:rsid w:val="00524D4C"/>
    <w:rsid w:val="00527492"/>
    <w:rsid w:val="005306EA"/>
    <w:rsid w:val="00540E38"/>
    <w:rsid w:val="00541898"/>
    <w:rsid w:val="00544E39"/>
    <w:rsid w:val="00554A7D"/>
    <w:rsid w:val="005566FC"/>
    <w:rsid w:val="00557C28"/>
    <w:rsid w:val="00560A73"/>
    <w:rsid w:val="00561E92"/>
    <w:rsid w:val="00563D5A"/>
    <w:rsid w:val="00565649"/>
    <w:rsid w:val="00570ADA"/>
    <w:rsid w:val="005815F4"/>
    <w:rsid w:val="00582AD8"/>
    <w:rsid w:val="00584741"/>
    <w:rsid w:val="005870A9"/>
    <w:rsid w:val="00587B97"/>
    <w:rsid w:val="0059097F"/>
    <w:rsid w:val="005915F4"/>
    <w:rsid w:val="005919D7"/>
    <w:rsid w:val="00592452"/>
    <w:rsid w:val="00593075"/>
    <w:rsid w:val="00594F8A"/>
    <w:rsid w:val="005A2B20"/>
    <w:rsid w:val="005A66BB"/>
    <w:rsid w:val="005B42C4"/>
    <w:rsid w:val="005C102A"/>
    <w:rsid w:val="005C11C9"/>
    <w:rsid w:val="005C3857"/>
    <w:rsid w:val="005D051E"/>
    <w:rsid w:val="005D1170"/>
    <w:rsid w:val="005D2120"/>
    <w:rsid w:val="005D24DE"/>
    <w:rsid w:val="005D28AF"/>
    <w:rsid w:val="005D2DED"/>
    <w:rsid w:val="005D4723"/>
    <w:rsid w:val="005D545D"/>
    <w:rsid w:val="005E030E"/>
    <w:rsid w:val="005E0F62"/>
    <w:rsid w:val="005E0FD8"/>
    <w:rsid w:val="005E665B"/>
    <w:rsid w:val="005F02D5"/>
    <w:rsid w:val="005F091A"/>
    <w:rsid w:val="005F1988"/>
    <w:rsid w:val="005F69CA"/>
    <w:rsid w:val="005F768D"/>
    <w:rsid w:val="005F7E65"/>
    <w:rsid w:val="0060210C"/>
    <w:rsid w:val="006041FC"/>
    <w:rsid w:val="006047D3"/>
    <w:rsid w:val="00604849"/>
    <w:rsid w:val="00604BD4"/>
    <w:rsid w:val="00611E0E"/>
    <w:rsid w:val="00616424"/>
    <w:rsid w:val="00616FB1"/>
    <w:rsid w:val="006200F1"/>
    <w:rsid w:val="00621568"/>
    <w:rsid w:val="00627BF2"/>
    <w:rsid w:val="006318C6"/>
    <w:rsid w:val="00633C9B"/>
    <w:rsid w:val="00633ED1"/>
    <w:rsid w:val="00636348"/>
    <w:rsid w:val="00641E99"/>
    <w:rsid w:val="00643357"/>
    <w:rsid w:val="006439C0"/>
    <w:rsid w:val="00644EA2"/>
    <w:rsid w:val="00646D58"/>
    <w:rsid w:val="006510F4"/>
    <w:rsid w:val="00651458"/>
    <w:rsid w:val="00654E5A"/>
    <w:rsid w:val="00662BC7"/>
    <w:rsid w:val="0066577B"/>
    <w:rsid w:val="006702F4"/>
    <w:rsid w:val="006706A6"/>
    <w:rsid w:val="006846DA"/>
    <w:rsid w:val="00687B1A"/>
    <w:rsid w:val="00690AA0"/>
    <w:rsid w:val="00691607"/>
    <w:rsid w:val="00692778"/>
    <w:rsid w:val="00696AE6"/>
    <w:rsid w:val="006A10D1"/>
    <w:rsid w:val="006A300F"/>
    <w:rsid w:val="006B1E6A"/>
    <w:rsid w:val="006B3131"/>
    <w:rsid w:val="006B31C1"/>
    <w:rsid w:val="006C0A7C"/>
    <w:rsid w:val="006C37C3"/>
    <w:rsid w:val="006C63E0"/>
    <w:rsid w:val="006D00C7"/>
    <w:rsid w:val="006D6154"/>
    <w:rsid w:val="006D6860"/>
    <w:rsid w:val="006D6D26"/>
    <w:rsid w:val="006E1625"/>
    <w:rsid w:val="006E16F9"/>
    <w:rsid w:val="006E256F"/>
    <w:rsid w:val="006E2B91"/>
    <w:rsid w:val="006F22B7"/>
    <w:rsid w:val="006F5956"/>
    <w:rsid w:val="006F5A82"/>
    <w:rsid w:val="00702A1B"/>
    <w:rsid w:val="007049D4"/>
    <w:rsid w:val="0071259F"/>
    <w:rsid w:val="007152B4"/>
    <w:rsid w:val="00716518"/>
    <w:rsid w:val="00720B2B"/>
    <w:rsid w:val="00720CEA"/>
    <w:rsid w:val="00724349"/>
    <w:rsid w:val="007305B1"/>
    <w:rsid w:val="00731423"/>
    <w:rsid w:val="007345EA"/>
    <w:rsid w:val="007367AB"/>
    <w:rsid w:val="00737240"/>
    <w:rsid w:val="0073756D"/>
    <w:rsid w:val="0074309F"/>
    <w:rsid w:val="00744C38"/>
    <w:rsid w:val="0074696F"/>
    <w:rsid w:val="00747F67"/>
    <w:rsid w:val="0075197C"/>
    <w:rsid w:val="00754D03"/>
    <w:rsid w:val="00754DE6"/>
    <w:rsid w:val="00754E90"/>
    <w:rsid w:val="0075725C"/>
    <w:rsid w:val="007602EB"/>
    <w:rsid w:val="007609DD"/>
    <w:rsid w:val="00761138"/>
    <w:rsid w:val="00762D6B"/>
    <w:rsid w:val="0076334E"/>
    <w:rsid w:val="00772006"/>
    <w:rsid w:val="00775FE9"/>
    <w:rsid w:val="007821DF"/>
    <w:rsid w:val="007833CB"/>
    <w:rsid w:val="00784D99"/>
    <w:rsid w:val="00787EE9"/>
    <w:rsid w:val="007912FD"/>
    <w:rsid w:val="007928A5"/>
    <w:rsid w:val="00795F55"/>
    <w:rsid w:val="00797321"/>
    <w:rsid w:val="007A191A"/>
    <w:rsid w:val="007A2F23"/>
    <w:rsid w:val="007A636A"/>
    <w:rsid w:val="007B2227"/>
    <w:rsid w:val="007B3E2C"/>
    <w:rsid w:val="007B74BA"/>
    <w:rsid w:val="007C18F4"/>
    <w:rsid w:val="007C3076"/>
    <w:rsid w:val="007C5661"/>
    <w:rsid w:val="007D26FD"/>
    <w:rsid w:val="007D30BC"/>
    <w:rsid w:val="007D30FF"/>
    <w:rsid w:val="007D76D7"/>
    <w:rsid w:val="007E2E75"/>
    <w:rsid w:val="007E4522"/>
    <w:rsid w:val="007F2341"/>
    <w:rsid w:val="007F25E2"/>
    <w:rsid w:val="007F3402"/>
    <w:rsid w:val="007F782B"/>
    <w:rsid w:val="00800644"/>
    <w:rsid w:val="0080357E"/>
    <w:rsid w:val="0081122B"/>
    <w:rsid w:val="00814295"/>
    <w:rsid w:val="00814BF1"/>
    <w:rsid w:val="00816641"/>
    <w:rsid w:val="008166FB"/>
    <w:rsid w:val="00822702"/>
    <w:rsid w:val="00824155"/>
    <w:rsid w:val="00834922"/>
    <w:rsid w:val="00835EA5"/>
    <w:rsid w:val="00836989"/>
    <w:rsid w:val="00840936"/>
    <w:rsid w:val="0084159B"/>
    <w:rsid w:val="00841B12"/>
    <w:rsid w:val="008454C1"/>
    <w:rsid w:val="00846ACC"/>
    <w:rsid w:val="00847EFE"/>
    <w:rsid w:val="008504C5"/>
    <w:rsid w:val="00853811"/>
    <w:rsid w:val="008545E4"/>
    <w:rsid w:val="00864C22"/>
    <w:rsid w:val="00865C7F"/>
    <w:rsid w:val="008670CD"/>
    <w:rsid w:val="00867860"/>
    <w:rsid w:val="00873993"/>
    <w:rsid w:val="00873B6F"/>
    <w:rsid w:val="00884A62"/>
    <w:rsid w:val="008963AC"/>
    <w:rsid w:val="008A105E"/>
    <w:rsid w:val="008A24B4"/>
    <w:rsid w:val="008A4147"/>
    <w:rsid w:val="008A53BB"/>
    <w:rsid w:val="008A583F"/>
    <w:rsid w:val="008A5B10"/>
    <w:rsid w:val="008A6883"/>
    <w:rsid w:val="008B4688"/>
    <w:rsid w:val="008B6725"/>
    <w:rsid w:val="008C204C"/>
    <w:rsid w:val="008C3C1D"/>
    <w:rsid w:val="008C4DAB"/>
    <w:rsid w:val="008D20FE"/>
    <w:rsid w:val="008D2747"/>
    <w:rsid w:val="008D3352"/>
    <w:rsid w:val="008D5B94"/>
    <w:rsid w:val="008E192D"/>
    <w:rsid w:val="008E2A34"/>
    <w:rsid w:val="008E2B43"/>
    <w:rsid w:val="008E7AC2"/>
    <w:rsid w:val="008F2841"/>
    <w:rsid w:val="008F37CC"/>
    <w:rsid w:val="008F51CC"/>
    <w:rsid w:val="008F7538"/>
    <w:rsid w:val="008F7787"/>
    <w:rsid w:val="009012CA"/>
    <w:rsid w:val="009019B3"/>
    <w:rsid w:val="009024D0"/>
    <w:rsid w:val="00902BE2"/>
    <w:rsid w:val="00903DED"/>
    <w:rsid w:val="0091149A"/>
    <w:rsid w:val="00912099"/>
    <w:rsid w:val="009145A8"/>
    <w:rsid w:val="00914782"/>
    <w:rsid w:val="00914A3A"/>
    <w:rsid w:val="0092012D"/>
    <w:rsid w:val="0092328F"/>
    <w:rsid w:val="009239E5"/>
    <w:rsid w:val="00924C51"/>
    <w:rsid w:val="0092567D"/>
    <w:rsid w:val="00926217"/>
    <w:rsid w:val="00932066"/>
    <w:rsid w:val="00936996"/>
    <w:rsid w:val="009405D8"/>
    <w:rsid w:val="0094066D"/>
    <w:rsid w:val="009407FC"/>
    <w:rsid w:val="00941749"/>
    <w:rsid w:val="00942BC4"/>
    <w:rsid w:val="00945CEB"/>
    <w:rsid w:val="00947817"/>
    <w:rsid w:val="00955F68"/>
    <w:rsid w:val="00957BA0"/>
    <w:rsid w:val="009614BF"/>
    <w:rsid w:val="00962199"/>
    <w:rsid w:val="0096448F"/>
    <w:rsid w:val="00966093"/>
    <w:rsid w:val="009664A0"/>
    <w:rsid w:val="00966E2C"/>
    <w:rsid w:val="00970E68"/>
    <w:rsid w:val="00973482"/>
    <w:rsid w:val="00974B5F"/>
    <w:rsid w:val="00975386"/>
    <w:rsid w:val="009761F8"/>
    <w:rsid w:val="00981B02"/>
    <w:rsid w:val="0098721F"/>
    <w:rsid w:val="00993939"/>
    <w:rsid w:val="00994599"/>
    <w:rsid w:val="009978B7"/>
    <w:rsid w:val="009A2DA2"/>
    <w:rsid w:val="009B1325"/>
    <w:rsid w:val="009B3DA5"/>
    <w:rsid w:val="009B7482"/>
    <w:rsid w:val="009C33ED"/>
    <w:rsid w:val="009C37A9"/>
    <w:rsid w:val="009C37AB"/>
    <w:rsid w:val="009C7D9E"/>
    <w:rsid w:val="009D1A3B"/>
    <w:rsid w:val="009D4CF1"/>
    <w:rsid w:val="009D57A2"/>
    <w:rsid w:val="009D75A1"/>
    <w:rsid w:val="009E2325"/>
    <w:rsid w:val="009E327A"/>
    <w:rsid w:val="009E3CEB"/>
    <w:rsid w:val="009E4C9F"/>
    <w:rsid w:val="009E4E71"/>
    <w:rsid w:val="009E5B80"/>
    <w:rsid w:val="009E5F3D"/>
    <w:rsid w:val="009F02BC"/>
    <w:rsid w:val="009F1C67"/>
    <w:rsid w:val="009F4D63"/>
    <w:rsid w:val="009F4FBA"/>
    <w:rsid w:val="00A0031F"/>
    <w:rsid w:val="00A0058E"/>
    <w:rsid w:val="00A03EC6"/>
    <w:rsid w:val="00A1377D"/>
    <w:rsid w:val="00A14F91"/>
    <w:rsid w:val="00A16405"/>
    <w:rsid w:val="00A17431"/>
    <w:rsid w:val="00A22C08"/>
    <w:rsid w:val="00A232C8"/>
    <w:rsid w:val="00A2363C"/>
    <w:rsid w:val="00A25837"/>
    <w:rsid w:val="00A30389"/>
    <w:rsid w:val="00A312EB"/>
    <w:rsid w:val="00A31D25"/>
    <w:rsid w:val="00A32396"/>
    <w:rsid w:val="00A32A96"/>
    <w:rsid w:val="00A345FF"/>
    <w:rsid w:val="00A36872"/>
    <w:rsid w:val="00A372FB"/>
    <w:rsid w:val="00A432D6"/>
    <w:rsid w:val="00A47D5D"/>
    <w:rsid w:val="00A51257"/>
    <w:rsid w:val="00A51D97"/>
    <w:rsid w:val="00A51FDC"/>
    <w:rsid w:val="00A533C2"/>
    <w:rsid w:val="00A5454F"/>
    <w:rsid w:val="00A555D4"/>
    <w:rsid w:val="00A55C17"/>
    <w:rsid w:val="00A57049"/>
    <w:rsid w:val="00A5797F"/>
    <w:rsid w:val="00A57A7A"/>
    <w:rsid w:val="00A6098D"/>
    <w:rsid w:val="00A61511"/>
    <w:rsid w:val="00A62789"/>
    <w:rsid w:val="00A64B65"/>
    <w:rsid w:val="00A66D79"/>
    <w:rsid w:val="00A67265"/>
    <w:rsid w:val="00A73959"/>
    <w:rsid w:val="00A74EFF"/>
    <w:rsid w:val="00A756D8"/>
    <w:rsid w:val="00A76AAF"/>
    <w:rsid w:val="00A770D8"/>
    <w:rsid w:val="00A8186D"/>
    <w:rsid w:val="00A90895"/>
    <w:rsid w:val="00A935FA"/>
    <w:rsid w:val="00A97775"/>
    <w:rsid w:val="00AA1BB1"/>
    <w:rsid w:val="00AA2390"/>
    <w:rsid w:val="00AA43DE"/>
    <w:rsid w:val="00AA4D91"/>
    <w:rsid w:val="00AA7328"/>
    <w:rsid w:val="00AB444B"/>
    <w:rsid w:val="00AB5E56"/>
    <w:rsid w:val="00AC1677"/>
    <w:rsid w:val="00AC2F44"/>
    <w:rsid w:val="00AD7BB3"/>
    <w:rsid w:val="00AE55F9"/>
    <w:rsid w:val="00AE7D7D"/>
    <w:rsid w:val="00AF20A1"/>
    <w:rsid w:val="00AF3D54"/>
    <w:rsid w:val="00AF4768"/>
    <w:rsid w:val="00AF5171"/>
    <w:rsid w:val="00AF5E66"/>
    <w:rsid w:val="00AF664D"/>
    <w:rsid w:val="00B008BD"/>
    <w:rsid w:val="00B03ED6"/>
    <w:rsid w:val="00B03F98"/>
    <w:rsid w:val="00B05071"/>
    <w:rsid w:val="00B060F5"/>
    <w:rsid w:val="00B065C8"/>
    <w:rsid w:val="00B07030"/>
    <w:rsid w:val="00B137D9"/>
    <w:rsid w:val="00B143D3"/>
    <w:rsid w:val="00B17BF3"/>
    <w:rsid w:val="00B21576"/>
    <w:rsid w:val="00B221DA"/>
    <w:rsid w:val="00B23E0E"/>
    <w:rsid w:val="00B25BAF"/>
    <w:rsid w:val="00B27528"/>
    <w:rsid w:val="00B276AC"/>
    <w:rsid w:val="00B30375"/>
    <w:rsid w:val="00B355E5"/>
    <w:rsid w:val="00B37CE3"/>
    <w:rsid w:val="00B37F1F"/>
    <w:rsid w:val="00B40095"/>
    <w:rsid w:val="00B40CAB"/>
    <w:rsid w:val="00B40D6A"/>
    <w:rsid w:val="00B43024"/>
    <w:rsid w:val="00B430C0"/>
    <w:rsid w:val="00B44E24"/>
    <w:rsid w:val="00B475A3"/>
    <w:rsid w:val="00B54565"/>
    <w:rsid w:val="00B55CAF"/>
    <w:rsid w:val="00B61250"/>
    <w:rsid w:val="00B62D20"/>
    <w:rsid w:val="00B65478"/>
    <w:rsid w:val="00B659DF"/>
    <w:rsid w:val="00B66DD0"/>
    <w:rsid w:val="00B73BFF"/>
    <w:rsid w:val="00B74F97"/>
    <w:rsid w:val="00B832E3"/>
    <w:rsid w:val="00B865CA"/>
    <w:rsid w:val="00B909CE"/>
    <w:rsid w:val="00B909E7"/>
    <w:rsid w:val="00B91ADC"/>
    <w:rsid w:val="00B92373"/>
    <w:rsid w:val="00B92A0C"/>
    <w:rsid w:val="00B940FA"/>
    <w:rsid w:val="00B947BA"/>
    <w:rsid w:val="00B954B9"/>
    <w:rsid w:val="00BA0F26"/>
    <w:rsid w:val="00BA22C6"/>
    <w:rsid w:val="00BB2777"/>
    <w:rsid w:val="00BB27C7"/>
    <w:rsid w:val="00BB2DA1"/>
    <w:rsid w:val="00BB3908"/>
    <w:rsid w:val="00BB5D21"/>
    <w:rsid w:val="00BB6F31"/>
    <w:rsid w:val="00BC1315"/>
    <w:rsid w:val="00BD01B4"/>
    <w:rsid w:val="00BD3A61"/>
    <w:rsid w:val="00BE173B"/>
    <w:rsid w:val="00BE1D66"/>
    <w:rsid w:val="00BE3752"/>
    <w:rsid w:val="00BE5367"/>
    <w:rsid w:val="00BE6F45"/>
    <w:rsid w:val="00BF1338"/>
    <w:rsid w:val="00BF1994"/>
    <w:rsid w:val="00BF4AA4"/>
    <w:rsid w:val="00BF4D1F"/>
    <w:rsid w:val="00BF57E9"/>
    <w:rsid w:val="00C01BEA"/>
    <w:rsid w:val="00C03BA3"/>
    <w:rsid w:val="00C060E0"/>
    <w:rsid w:val="00C10A0E"/>
    <w:rsid w:val="00C10A93"/>
    <w:rsid w:val="00C10C99"/>
    <w:rsid w:val="00C10FFA"/>
    <w:rsid w:val="00C11457"/>
    <w:rsid w:val="00C1481A"/>
    <w:rsid w:val="00C14989"/>
    <w:rsid w:val="00C1616D"/>
    <w:rsid w:val="00C162F1"/>
    <w:rsid w:val="00C20FB4"/>
    <w:rsid w:val="00C218F5"/>
    <w:rsid w:val="00C22B37"/>
    <w:rsid w:val="00C24E3D"/>
    <w:rsid w:val="00C25516"/>
    <w:rsid w:val="00C30FE6"/>
    <w:rsid w:val="00C36537"/>
    <w:rsid w:val="00C375FB"/>
    <w:rsid w:val="00C40B5D"/>
    <w:rsid w:val="00C4402D"/>
    <w:rsid w:val="00C500DC"/>
    <w:rsid w:val="00C51FEF"/>
    <w:rsid w:val="00C63752"/>
    <w:rsid w:val="00C644C8"/>
    <w:rsid w:val="00C662A9"/>
    <w:rsid w:val="00C67A30"/>
    <w:rsid w:val="00C7328A"/>
    <w:rsid w:val="00C768A6"/>
    <w:rsid w:val="00C81E99"/>
    <w:rsid w:val="00C82F62"/>
    <w:rsid w:val="00C84851"/>
    <w:rsid w:val="00C8752C"/>
    <w:rsid w:val="00C932C4"/>
    <w:rsid w:val="00C94F28"/>
    <w:rsid w:val="00C96EC4"/>
    <w:rsid w:val="00C97DED"/>
    <w:rsid w:val="00CA102B"/>
    <w:rsid w:val="00CA172E"/>
    <w:rsid w:val="00CA35E9"/>
    <w:rsid w:val="00CA53B0"/>
    <w:rsid w:val="00CA6E31"/>
    <w:rsid w:val="00CA7494"/>
    <w:rsid w:val="00CB0952"/>
    <w:rsid w:val="00CB1860"/>
    <w:rsid w:val="00CB354F"/>
    <w:rsid w:val="00CB4863"/>
    <w:rsid w:val="00CB4CAA"/>
    <w:rsid w:val="00CB5C61"/>
    <w:rsid w:val="00CB66B1"/>
    <w:rsid w:val="00CC3F24"/>
    <w:rsid w:val="00CC6D90"/>
    <w:rsid w:val="00CC7024"/>
    <w:rsid w:val="00CD03F7"/>
    <w:rsid w:val="00CD137A"/>
    <w:rsid w:val="00CD20F0"/>
    <w:rsid w:val="00CE08DC"/>
    <w:rsid w:val="00CE16F8"/>
    <w:rsid w:val="00CE75F2"/>
    <w:rsid w:val="00CF02B7"/>
    <w:rsid w:val="00CF6966"/>
    <w:rsid w:val="00D02B3A"/>
    <w:rsid w:val="00D04BC1"/>
    <w:rsid w:val="00D078E2"/>
    <w:rsid w:val="00D13D62"/>
    <w:rsid w:val="00D16D6B"/>
    <w:rsid w:val="00D200DB"/>
    <w:rsid w:val="00D2137C"/>
    <w:rsid w:val="00D271FF"/>
    <w:rsid w:val="00D326A1"/>
    <w:rsid w:val="00D36609"/>
    <w:rsid w:val="00D40AC0"/>
    <w:rsid w:val="00D50534"/>
    <w:rsid w:val="00D51671"/>
    <w:rsid w:val="00D55E9A"/>
    <w:rsid w:val="00D55EE9"/>
    <w:rsid w:val="00D572F5"/>
    <w:rsid w:val="00D624C1"/>
    <w:rsid w:val="00D639D6"/>
    <w:rsid w:val="00D6682B"/>
    <w:rsid w:val="00D70E99"/>
    <w:rsid w:val="00D7175A"/>
    <w:rsid w:val="00D80E9D"/>
    <w:rsid w:val="00D85509"/>
    <w:rsid w:val="00D91183"/>
    <w:rsid w:val="00D92E8F"/>
    <w:rsid w:val="00D959DE"/>
    <w:rsid w:val="00DA1084"/>
    <w:rsid w:val="00DA6DCB"/>
    <w:rsid w:val="00DB2C04"/>
    <w:rsid w:val="00DB5112"/>
    <w:rsid w:val="00DC4B8E"/>
    <w:rsid w:val="00DC5F23"/>
    <w:rsid w:val="00DC7B59"/>
    <w:rsid w:val="00DD28C5"/>
    <w:rsid w:val="00DD6219"/>
    <w:rsid w:val="00DD7795"/>
    <w:rsid w:val="00DE1FDA"/>
    <w:rsid w:val="00DE39A5"/>
    <w:rsid w:val="00DF2481"/>
    <w:rsid w:val="00DF5901"/>
    <w:rsid w:val="00DF6085"/>
    <w:rsid w:val="00E024C7"/>
    <w:rsid w:val="00E141D4"/>
    <w:rsid w:val="00E17873"/>
    <w:rsid w:val="00E23DF9"/>
    <w:rsid w:val="00E24871"/>
    <w:rsid w:val="00E24E7E"/>
    <w:rsid w:val="00E26223"/>
    <w:rsid w:val="00E273A2"/>
    <w:rsid w:val="00E30396"/>
    <w:rsid w:val="00E307F7"/>
    <w:rsid w:val="00E3535D"/>
    <w:rsid w:val="00E37EFE"/>
    <w:rsid w:val="00E37F5C"/>
    <w:rsid w:val="00E4188A"/>
    <w:rsid w:val="00E42369"/>
    <w:rsid w:val="00E464E9"/>
    <w:rsid w:val="00E508F0"/>
    <w:rsid w:val="00E52133"/>
    <w:rsid w:val="00E533FE"/>
    <w:rsid w:val="00E5543C"/>
    <w:rsid w:val="00E64B3B"/>
    <w:rsid w:val="00E70A70"/>
    <w:rsid w:val="00E70BA7"/>
    <w:rsid w:val="00E71260"/>
    <w:rsid w:val="00E71A47"/>
    <w:rsid w:val="00E71B42"/>
    <w:rsid w:val="00E72F9F"/>
    <w:rsid w:val="00E73A06"/>
    <w:rsid w:val="00E73FE5"/>
    <w:rsid w:val="00E764DC"/>
    <w:rsid w:val="00E7654D"/>
    <w:rsid w:val="00E80716"/>
    <w:rsid w:val="00E812FB"/>
    <w:rsid w:val="00E83634"/>
    <w:rsid w:val="00E84047"/>
    <w:rsid w:val="00E857C9"/>
    <w:rsid w:val="00E86AE9"/>
    <w:rsid w:val="00E91A1C"/>
    <w:rsid w:val="00E92833"/>
    <w:rsid w:val="00E94703"/>
    <w:rsid w:val="00E94D95"/>
    <w:rsid w:val="00E950DA"/>
    <w:rsid w:val="00E958B6"/>
    <w:rsid w:val="00EA1F1E"/>
    <w:rsid w:val="00EA5737"/>
    <w:rsid w:val="00EA5FB3"/>
    <w:rsid w:val="00EA761A"/>
    <w:rsid w:val="00EB2F37"/>
    <w:rsid w:val="00EB3185"/>
    <w:rsid w:val="00EB3A41"/>
    <w:rsid w:val="00EB5AC9"/>
    <w:rsid w:val="00EC08C5"/>
    <w:rsid w:val="00EC1B6F"/>
    <w:rsid w:val="00EC2A7E"/>
    <w:rsid w:val="00EC407F"/>
    <w:rsid w:val="00EC5B3E"/>
    <w:rsid w:val="00EC74C4"/>
    <w:rsid w:val="00EC7A53"/>
    <w:rsid w:val="00EC7D94"/>
    <w:rsid w:val="00ED08AF"/>
    <w:rsid w:val="00ED1EF5"/>
    <w:rsid w:val="00ED3662"/>
    <w:rsid w:val="00ED6A04"/>
    <w:rsid w:val="00EE0E6D"/>
    <w:rsid w:val="00EE3BE2"/>
    <w:rsid w:val="00EE47D3"/>
    <w:rsid w:val="00EE647A"/>
    <w:rsid w:val="00EF0026"/>
    <w:rsid w:val="00EF1A45"/>
    <w:rsid w:val="00EF1AFE"/>
    <w:rsid w:val="00EF36B9"/>
    <w:rsid w:val="00EF36F4"/>
    <w:rsid w:val="00EF6133"/>
    <w:rsid w:val="00F005E3"/>
    <w:rsid w:val="00F04024"/>
    <w:rsid w:val="00F142C4"/>
    <w:rsid w:val="00F14EFD"/>
    <w:rsid w:val="00F1704B"/>
    <w:rsid w:val="00F216D3"/>
    <w:rsid w:val="00F23044"/>
    <w:rsid w:val="00F23C57"/>
    <w:rsid w:val="00F26B85"/>
    <w:rsid w:val="00F3075F"/>
    <w:rsid w:val="00F3099B"/>
    <w:rsid w:val="00F40674"/>
    <w:rsid w:val="00F42AC6"/>
    <w:rsid w:val="00F442C6"/>
    <w:rsid w:val="00F4469A"/>
    <w:rsid w:val="00F466AC"/>
    <w:rsid w:val="00F47C88"/>
    <w:rsid w:val="00F50956"/>
    <w:rsid w:val="00F51C18"/>
    <w:rsid w:val="00F5362C"/>
    <w:rsid w:val="00F53BCC"/>
    <w:rsid w:val="00F545D2"/>
    <w:rsid w:val="00F54680"/>
    <w:rsid w:val="00F61435"/>
    <w:rsid w:val="00F621D7"/>
    <w:rsid w:val="00F65277"/>
    <w:rsid w:val="00F6693C"/>
    <w:rsid w:val="00F76C4F"/>
    <w:rsid w:val="00F76FA2"/>
    <w:rsid w:val="00F77A73"/>
    <w:rsid w:val="00F83095"/>
    <w:rsid w:val="00F84214"/>
    <w:rsid w:val="00F865A9"/>
    <w:rsid w:val="00F878C2"/>
    <w:rsid w:val="00F90098"/>
    <w:rsid w:val="00F93AAC"/>
    <w:rsid w:val="00F96972"/>
    <w:rsid w:val="00F978C5"/>
    <w:rsid w:val="00FA2A82"/>
    <w:rsid w:val="00FA3CDD"/>
    <w:rsid w:val="00FA4F6C"/>
    <w:rsid w:val="00FA7609"/>
    <w:rsid w:val="00FD153A"/>
    <w:rsid w:val="00FD18ED"/>
    <w:rsid w:val="00FD5EED"/>
    <w:rsid w:val="00FE0671"/>
    <w:rsid w:val="00FE2782"/>
    <w:rsid w:val="00FE3688"/>
    <w:rsid w:val="00FE46B9"/>
    <w:rsid w:val="00FF0CB5"/>
    <w:rsid w:val="00FF3BB5"/>
    <w:rsid w:val="00FF4050"/>
    <w:rsid w:val="00FF65A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ABD6"/>
  <w15:chartTrackingRefBased/>
  <w15:docId w15:val="{49676A61-39B4-494F-9A5E-4387174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4A"/>
    <w:rPr>
      <w:rFonts w:ascii="Times New Roman" w:eastAsia="Times New Roman" w:hAnsi="Times New Roman" w:cs="Times New Roman"/>
    </w:rPr>
  </w:style>
  <w:style w:type="paragraph" w:styleId="Heading1">
    <w:name w:val="heading 1"/>
    <w:basedOn w:val="Normal"/>
    <w:next w:val="Normal"/>
    <w:link w:val="Heading1Char"/>
    <w:uiPriority w:val="9"/>
    <w:qFormat/>
    <w:rsid w:val="00174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24C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74C7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74C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F2841"/>
    <w:pPr>
      <w:pBdr>
        <w:top w:val="single" w:sz="4" w:space="10" w:color="4472C4" w:themeColor="accent1"/>
        <w:bottom w:val="single" w:sz="4" w:space="10" w:color="4472C4" w:themeColor="accent1"/>
      </w:pBdr>
      <w:ind w:left="864" w:right="864"/>
    </w:pPr>
    <w:rPr>
      <w:iCs/>
      <w:color w:val="000000" w:themeColor="text1"/>
    </w:rPr>
  </w:style>
  <w:style w:type="character" w:customStyle="1" w:styleId="IntenseQuoteChar">
    <w:name w:val="Intense Quote Char"/>
    <w:basedOn w:val="DefaultParagraphFont"/>
    <w:link w:val="IntenseQuote"/>
    <w:uiPriority w:val="30"/>
    <w:rsid w:val="008F2841"/>
    <w:rPr>
      <w:rFonts w:ascii="Times New Roman" w:eastAsia="Times New Roman" w:hAnsi="Times New Roman" w:cs="Times New Roman"/>
      <w:iCs/>
      <w:color w:val="000000" w:themeColor="text1"/>
    </w:rPr>
  </w:style>
  <w:style w:type="character" w:styleId="Emphasis">
    <w:name w:val="Emphasis"/>
    <w:basedOn w:val="DefaultParagraphFont"/>
    <w:uiPriority w:val="20"/>
    <w:qFormat/>
    <w:rsid w:val="00A32396"/>
    <w:rPr>
      <w:i/>
      <w:iCs/>
    </w:rPr>
  </w:style>
  <w:style w:type="character" w:styleId="Hyperlink">
    <w:name w:val="Hyperlink"/>
    <w:basedOn w:val="DefaultParagraphFont"/>
    <w:uiPriority w:val="99"/>
    <w:semiHidden/>
    <w:unhideWhenUsed/>
    <w:rsid w:val="00A32396"/>
    <w:rPr>
      <w:color w:val="0000FF"/>
      <w:u w:val="single"/>
    </w:rPr>
  </w:style>
  <w:style w:type="paragraph" w:customStyle="1" w:styleId="xmsonormal">
    <w:name w:val="x_msonormal"/>
    <w:basedOn w:val="Normal"/>
    <w:rsid w:val="00A32396"/>
    <w:pPr>
      <w:spacing w:before="100" w:beforeAutospacing="1" w:after="100" w:afterAutospacing="1"/>
    </w:pPr>
  </w:style>
  <w:style w:type="table" w:styleId="TableGrid">
    <w:name w:val="Table Grid"/>
    <w:basedOn w:val="TableNormal"/>
    <w:uiPriority w:val="39"/>
    <w:rsid w:val="00A3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24C7"/>
    <w:rPr>
      <w:rFonts w:ascii="Times New Roman" w:eastAsia="Times New Roman" w:hAnsi="Times New Roman" w:cs="Times New Roman"/>
      <w:b/>
      <w:bCs/>
      <w:sz w:val="36"/>
      <w:szCs w:val="36"/>
    </w:rPr>
  </w:style>
  <w:style w:type="paragraph" w:styleId="NormalWeb">
    <w:name w:val="Normal (Web)"/>
    <w:basedOn w:val="Normal"/>
    <w:uiPriority w:val="99"/>
    <w:unhideWhenUsed/>
    <w:rsid w:val="00E024C7"/>
    <w:pPr>
      <w:spacing w:before="100" w:beforeAutospacing="1" w:after="100" w:afterAutospacing="1"/>
    </w:pPr>
  </w:style>
  <w:style w:type="character" w:customStyle="1" w:styleId="sh4189987876">
    <w:name w:val="sh_4189987876"/>
    <w:basedOn w:val="DefaultParagraphFont"/>
    <w:rsid w:val="00E024C7"/>
  </w:style>
  <w:style w:type="character" w:customStyle="1" w:styleId="ssit">
    <w:name w:val="ss_it"/>
    <w:basedOn w:val="DefaultParagraphFont"/>
    <w:rsid w:val="00E024C7"/>
  </w:style>
  <w:style w:type="paragraph" w:styleId="ListParagraph">
    <w:name w:val="List Paragraph"/>
    <w:basedOn w:val="Normal"/>
    <w:uiPriority w:val="34"/>
    <w:qFormat/>
    <w:rsid w:val="009E327A"/>
    <w:pPr>
      <w:ind w:left="720"/>
      <w:contextualSpacing/>
    </w:pPr>
  </w:style>
  <w:style w:type="paragraph" w:styleId="FootnoteText">
    <w:name w:val="footnote text"/>
    <w:basedOn w:val="Normal"/>
    <w:link w:val="FootnoteTextChar"/>
    <w:uiPriority w:val="99"/>
    <w:unhideWhenUsed/>
    <w:qFormat/>
    <w:rsid w:val="009E327A"/>
    <w:rPr>
      <w:sz w:val="20"/>
      <w:szCs w:val="20"/>
      <w:lang w:val="en-US"/>
    </w:rPr>
  </w:style>
  <w:style w:type="character" w:customStyle="1" w:styleId="FootnoteTextChar">
    <w:name w:val="Footnote Text Char"/>
    <w:basedOn w:val="DefaultParagraphFont"/>
    <w:link w:val="FootnoteText"/>
    <w:uiPriority w:val="99"/>
    <w:rsid w:val="009E327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E327A"/>
    <w:rPr>
      <w:vertAlign w:val="superscript"/>
    </w:rPr>
  </w:style>
  <w:style w:type="character" w:customStyle="1" w:styleId="Heading1Char">
    <w:name w:val="Heading 1 Char"/>
    <w:basedOn w:val="DefaultParagraphFont"/>
    <w:link w:val="Heading1"/>
    <w:uiPriority w:val="9"/>
    <w:rsid w:val="00174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74C7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74C79"/>
    <w:rPr>
      <w:rFonts w:asciiTheme="majorHAnsi" w:eastAsiaTheme="majorEastAsia" w:hAnsiTheme="majorHAnsi" w:cstheme="majorBidi"/>
      <w:i/>
      <w:iCs/>
      <w:color w:val="2F5496" w:themeColor="accent1" w:themeShade="BF"/>
    </w:rPr>
  </w:style>
  <w:style w:type="paragraph" w:customStyle="1" w:styleId="judg-1">
    <w:name w:val="judg-1"/>
    <w:basedOn w:val="Normal"/>
    <w:rsid w:val="00621568"/>
    <w:pPr>
      <w:spacing w:before="100" w:beforeAutospacing="1" w:after="100" w:afterAutospacing="1"/>
    </w:pPr>
  </w:style>
  <w:style w:type="character" w:customStyle="1" w:styleId="bluehighlight">
    <w:name w:val="bluehighlight"/>
    <w:basedOn w:val="DefaultParagraphFont"/>
    <w:rsid w:val="00621568"/>
  </w:style>
  <w:style w:type="paragraph" w:customStyle="1" w:styleId="judg-2">
    <w:name w:val="judg-2"/>
    <w:basedOn w:val="Normal"/>
    <w:rsid w:val="00621568"/>
    <w:pPr>
      <w:spacing w:before="100" w:beforeAutospacing="1" w:after="100" w:afterAutospacing="1"/>
    </w:pPr>
  </w:style>
  <w:style w:type="character" w:customStyle="1" w:styleId="casetitle">
    <w:name w:val="casetitle"/>
    <w:basedOn w:val="DefaultParagraphFont"/>
    <w:rsid w:val="00EF0026"/>
  </w:style>
  <w:style w:type="character" w:customStyle="1" w:styleId="citation">
    <w:name w:val="citation"/>
    <w:basedOn w:val="DefaultParagraphFont"/>
    <w:rsid w:val="00EF0026"/>
  </w:style>
  <w:style w:type="paragraph" w:customStyle="1" w:styleId="hn-observation-firstpara">
    <w:name w:val="hn-observation-firstpara"/>
    <w:basedOn w:val="Normal"/>
    <w:rsid w:val="004E301A"/>
    <w:pPr>
      <w:spacing w:before="100" w:beforeAutospacing="1" w:after="100" w:afterAutospacing="1"/>
    </w:pPr>
  </w:style>
  <w:style w:type="paragraph" w:customStyle="1" w:styleId="hn-observation-firstindent">
    <w:name w:val="hn-observation-firstindent"/>
    <w:basedOn w:val="Normal"/>
    <w:rsid w:val="00BF57E9"/>
    <w:pPr>
      <w:spacing w:before="100" w:beforeAutospacing="1" w:after="100" w:afterAutospacing="1"/>
    </w:pPr>
  </w:style>
  <w:style w:type="paragraph" w:customStyle="1" w:styleId="judg-quote-1">
    <w:name w:val="judg-quote-1"/>
    <w:basedOn w:val="Normal"/>
    <w:rsid w:val="0049724D"/>
    <w:pPr>
      <w:spacing w:before="100" w:beforeAutospacing="1" w:after="100" w:afterAutospacing="1"/>
    </w:pPr>
  </w:style>
  <w:style w:type="paragraph" w:customStyle="1" w:styleId="judg-heading-2">
    <w:name w:val="judg-heading-2"/>
    <w:basedOn w:val="Normal"/>
    <w:rsid w:val="00A66D79"/>
    <w:pPr>
      <w:spacing w:before="100" w:beforeAutospacing="1" w:after="100" w:afterAutospacing="1"/>
    </w:pPr>
  </w:style>
  <w:style w:type="paragraph" w:customStyle="1" w:styleId="judg-quotelist-2">
    <w:name w:val="judg-quotelist-2"/>
    <w:basedOn w:val="Normal"/>
    <w:rsid w:val="00A66D79"/>
    <w:pPr>
      <w:spacing w:before="100" w:beforeAutospacing="1" w:after="100" w:afterAutospacing="1"/>
    </w:pPr>
  </w:style>
  <w:style w:type="paragraph" w:styleId="Footer">
    <w:name w:val="footer"/>
    <w:basedOn w:val="Normal"/>
    <w:link w:val="FooterChar"/>
    <w:uiPriority w:val="99"/>
    <w:unhideWhenUsed/>
    <w:rsid w:val="008454C1"/>
    <w:pPr>
      <w:tabs>
        <w:tab w:val="center" w:pos="4680"/>
        <w:tab w:val="right" w:pos="9360"/>
      </w:tabs>
    </w:pPr>
  </w:style>
  <w:style w:type="character" w:customStyle="1" w:styleId="FooterChar">
    <w:name w:val="Footer Char"/>
    <w:basedOn w:val="DefaultParagraphFont"/>
    <w:link w:val="Footer"/>
    <w:uiPriority w:val="99"/>
    <w:rsid w:val="008454C1"/>
    <w:rPr>
      <w:rFonts w:ascii="Times New Roman" w:eastAsia="Times New Roman" w:hAnsi="Times New Roman" w:cs="Times New Roman"/>
    </w:rPr>
  </w:style>
  <w:style w:type="character" w:styleId="PageNumber">
    <w:name w:val="page number"/>
    <w:basedOn w:val="DefaultParagraphFont"/>
    <w:uiPriority w:val="99"/>
    <w:semiHidden/>
    <w:unhideWhenUsed/>
    <w:rsid w:val="008454C1"/>
  </w:style>
  <w:style w:type="character" w:styleId="Strong">
    <w:name w:val="Strong"/>
    <w:basedOn w:val="DefaultParagraphFont"/>
    <w:uiPriority w:val="22"/>
    <w:qFormat/>
    <w:rsid w:val="008E7AC2"/>
    <w:rPr>
      <w:b/>
      <w:bCs/>
    </w:rPr>
  </w:style>
  <w:style w:type="paragraph" w:styleId="BodyText">
    <w:name w:val="Body Text"/>
    <w:basedOn w:val="Normal"/>
    <w:link w:val="BodyTextChar"/>
    <w:uiPriority w:val="1"/>
    <w:qFormat/>
    <w:rsid w:val="00B475A3"/>
    <w:pPr>
      <w:widowControl w:val="0"/>
      <w:autoSpaceDE w:val="0"/>
      <w:autoSpaceDN w:val="0"/>
    </w:pPr>
    <w:rPr>
      <w:lang w:val="en-US" w:eastAsia="en-US" w:bidi="en-US"/>
    </w:rPr>
  </w:style>
  <w:style w:type="character" w:customStyle="1" w:styleId="BodyTextChar">
    <w:name w:val="Body Text Char"/>
    <w:basedOn w:val="DefaultParagraphFont"/>
    <w:link w:val="BodyText"/>
    <w:uiPriority w:val="1"/>
    <w:rsid w:val="00B475A3"/>
    <w:rPr>
      <w:rFonts w:ascii="Times New Roman" w:eastAsia="Times New Roman" w:hAnsi="Times New Roman" w:cs="Times New Roman"/>
      <w:lang w:val="en-US" w:eastAsia="en-US" w:bidi="en-US"/>
    </w:rPr>
  </w:style>
  <w:style w:type="paragraph" w:customStyle="1" w:styleId="judg-quote-2">
    <w:name w:val="judg-quote-2"/>
    <w:basedOn w:val="Normal"/>
    <w:rsid w:val="00EC2A7E"/>
    <w:pPr>
      <w:spacing w:before="100" w:beforeAutospacing="1" w:after="100" w:afterAutospacing="1"/>
    </w:pPr>
  </w:style>
  <w:style w:type="character" w:customStyle="1" w:styleId="cosearchterm">
    <w:name w:val="co_searchterm"/>
    <w:basedOn w:val="DefaultParagraphFont"/>
    <w:rsid w:val="00AB444B"/>
  </w:style>
  <w:style w:type="character" w:customStyle="1" w:styleId="costarpage">
    <w:name w:val="co_starpage"/>
    <w:basedOn w:val="DefaultParagraphFont"/>
    <w:rsid w:val="00290423"/>
  </w:style>
  <w:style w:type="paragraph" w:styleId="EndnoteText">
    <w:name w:val="endnote text"/>
    <w:basedOn w:val="Normal"/>
    <w:link w:val="EndnoteTextChar"/>
    <w:uiPriority w:val="99"/>
    <w:semiHidden/>
    <w:unhideWhenUsed/>
    <w:rsid w:val="00B909CE"/>
    <w:rPr>
      <w:sz w:val="20"/>
      <w:szCs w:val="20"/>
    </w:rPr>
  </w:style>
  <w:style w:type="character" w:customStyle="1" w:styleId="EndnoteTextChar">
    <w:name w:val="Endnote Text Char"/>
    <w:basedOn w:val="DefaultParagraphFont"/>
    <w:link w:val="EndnoteText"/>
    <w:uiPriority w:val="99"/>
    <w:semiHidden/>
    <w:rsid w:val="00B909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909CE"/>
    <w:rPr>
      <w:vertAlign w:val="superscript"/>
    </w:rPr>
  </w:style>
  <w:style w:type="paragraph" w:styleId="BalloonText">
    <w:name w:val="Balloon Text"/>
    <w:basedOn w:val="Normal"/>
    <w:link w:val="BalloonTextChar"/>
    <w:uiPriority w:val="99"/>
    <w:semiHidden/>
    <w:unhideWhenUsed/>
    <w:rsid w:val="00754E90"/>
    <w:rPr>
      <w:sz w:val="18"/>
      <w:szCs w:val="18"/>
    </w:rPr>
  </w:style>
  <w:style w:type="character" w:customStyle="1" w:styleId="BalloonTextChar">
    <w:name w:val="Balloon Text Char"/>
    <w:basedOn w:val="DefaultParagraphFont"/>
    <w:link w:val="BalloonText"/>
    <w:uiPriority w:val="99"/>
    <w:semiHidden/>
    <w:rsid w:val="00754E9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10369"/>
    <w:rPr>
      <w:sz w:val="16"/>
      <w:szCs w:val="16"/>
    </w:rPr>
  </w:style>
  <w:style w:type="paragraph" w:styleId="CommentText">
    <w:name w:val="annotation text"/>
    <w:basedOn w:val="Normal"/>
    <w:link w:val="CommentTextChar"/>
    <w:uiPriority w:val="99"/>
    <w:semiHidden/>
    <w:unhideWhenUsed/>
    <w:rsid w:val="00010369"/>
    <w:rPr>
      <w:sz w:val="20"/>
      <w:szCs w:val="20"/>
    </w:rPr>
  </w:style>
  <w:style w:type="character" w:customStyle="1" w:styleId="CommentTextChar">
    <w:name w:val="Comment Text Char"/>
    <w:basedOn w:val="DefaultParagraphFont"/>
    <w:link w:val="CommentText"/>
    <w:uiPriority w:val="99"/>
    <w:semiHidden/>
    <w:rsid w:val="00010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0369"/>
    <w:rPr>
      <w:b/>
      <w:bCs/>
    </w:rPr>
  </w:style>
  <w:style w:type="character" w:customStyle="1" w:styleId="CommentSubjectChar">
    <w:name w:val="Comment Subject Char"/>
    <w:basedOn w:val="CommentTextChar"/>
    <w:link w:val="CommentSubject"/>
    <w:uiPriority w:val="99"/>
    <w:semiHidden/>
    <w:rsid w:val="00010369"/>
    <w:rPr>
      <w:rFonts w:ascii="Times New Roman" w:eastAsia="Times New Roman" w:hAnsi="Times New Roman" w:cs="Times New Roman"/>
      <w:b/>
      <w:bCs/>
      <w:sz w:val="20"/>
      <w:szCs w:val="20"/>
    </w:rPr>
  </w:style>
  <w:style w:type="paragraph" w:styleId="Revision">
    <w:name w:val="Revision"/>
    <w:hidden/>
    <w:uiPriority w:val="99"/>
    <w:semiHidden/>
    <w:rsid w:val="00570A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151">
      <w:bodyDiv w:val="1"/>
      <w:marLeft w:val="0"/>
      <w:marRight w:val="0"/>
      <w:marTop w:val="0"/>
      <w:marBottom w:val="0"/>
      <w:divBdr>
        <w:top w:val="none" w:sz="0" w:space="0" w:color="auto"/>
        <w:left w:val="none" w:sz="0" w:space="0" w:color="auto"/>
        <w:bottom w:val="none" w:sz="0" w:space="0" w:color="auto"/>
        <w:right w:val="none" w:sz="0" w:space="0" w:color="auto"/>
      </w:divBdr>
      <w:divsChild>
        <w:div w:id="1413159808">
          <w:marLeft w:val="0"/>
          <w:marRight w:val="0"/>
          <w:marTop w:val="0"/>
          <w:marBottom w:val="0"/>
          <w:divBdr>
            <w:top w:val="none" w:sz="0" w:space="0" w:color="auto"/>
            <w:left w:val="none" w:sz="0" w:space="0" w:color="auto"/>
            <w:bottom w:val="none" w:sz="0" w:space="0" w:color="auto"/>
            <w:right w:val="none" w:sz="0" w:space="0" w:color="auto"/>
          </w:divBdr>
          <w:divsChild>
            <w:div w:id="371272119">
              <w:marLeft w:val="0"/>
              <w:marRight w:val="0"/>
              <w:marTop w:val="0"/>
              <w:marBottom w:val="0"/>
              <w:divBdr>
                <w:top w:val="none" w:sz="0" w:space="0" w:color="auto"/>
                <w:left w:val="none" w:sz="0" w:space="0" w:color="auto"/>
                <w:bottom w:val="none" w:sz="0" w:space="0" w:color="auto"/>
                <w:right w:val="none" w:sz="0" w:space="0" w:color="auto"/>
              </w:divBdr>
              <w:divsChild>
                <w:div w:id="1421638392">
                  <w:marLeft w:val="0"/>
                  <w:marRight w:val="0"/>
                  <w:marTop w:val="0"/>
                  <w:marBottom w:val="0"/>
                  <w:divBdr>
                    <w:top w:val="none" w:sz="0" w:space="0" w:color="auto"/>
                    <w:left w:val="none" w:sz="0" w:space="0" w:color="auto"/>
                    <w:bottom w:val="none" w:sz="0" w:space="0" w:color="auto"/>
                    <w:right w:val="none" w:sz="0" w:space="0" w:color="auto"/>
                  </w:divBdr>
                  <w:divsChild>
                    <w:div w:id="9267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2972">
      <w:bodyDiv w:val="1"/>
      <w:marLeft w:val="0"/>
      <w:marRight w:val="0"/>
      <w:marTop w:val="0"/>
      <w:marBottom w:val="0"/>
      <w:divBdr>
        <w:top w:val="none" w:sz="0" w:space="0" w:color="auto"/>
        <w:left w:val="none" w:sz="0" w:space="0" w:color="auto"/>
        <w:bottom w:val="none" w:sz="0" w:space="0" w:color="auto"/>
        <w:right w:val="none" w:sz="0" w:space="0" w:color="auto"/>
      </w:divBdr>
    </w:div>
    <w:div w:id="157425866">
      <w:bodyDiv w:val="1"/>
      <w:marLeft w:val="0"/>
      <w:marRight w:val="0"/>
      <w:marTop w:val="0"/>
      <w:marBottom w:val="0"/>
      <w:divBdr>
        <w:top w:val="none" w:sz="0" w:space="0" w:color="auto"/>
        <w:left w:val="none" w:sz="0" w:space="0" w:color="auto"/>
        <w:bottom w:val="none" w:sz="0" w:space="0" w:color="auto"/>
        <w:right w:val="none" w:sz="0" w:space="0" w:color="auto"/>
      </w:divBdr>
    </w:div>
    <w:div w:id="197738569">
      <w:bodyDiv w:val="1"/>
      <w:marLeft w:val="0"/>
      <w:marRight w:val="0"/>
      <w:marTop w:val="0"/>
      <w:marBottom w:val="0"/>
      <w:divBdr>
        <w:top w:val="none" w:sz="0" w:space="0" w:color="auto"/>
        <w:left w:val="none" w:sz="0" w:space="0" w:color="auto"/>
        <w:bottom w:val="none" w:sz="0" w:space="0" w:color="auto"/>
        <w:right w:val="none" w:sz="0" w:space="0" w:color="auto"/>
      </w:divBdr>
    </w:div>
    <w:div w:id="247857172">
      <w:bodyDiv w:val="1"/>
      <w:marLeft w:val="0"/>
      <w:marRight w:val="0"/>
      <w:marTop w:val="0"/>
      <w:marBottom w:val="0"/>
      <w:divBdr>
        <w:top w:val="none" w:sz="0" w:space="0" w:color="auto"/>
        <w:left w:val="none" w:sz="0" w:space="0" w:color="auto"/>
        <w:bottom w:val="none" w:sz="0" w:space="0" w:color="auto"/>
        <w:right w:val="none" w:sz="0" w:space="0" w:color="auto"/>
      </w:divBdr>
    </w:div>
    <w:div w:id="272448065">
      <w:bodyDiv w:val="1"/>
      <w:marLeft w:val="0"/>
      <w:marRight w:val="0"/>
      <w:marTop w:val="0"/>
      <w:marBottom w:val="0"/>
      <w:divBdr>
        <w:top w:val="none" w:sz="0" w:space="0" w:color="auto"/>
        <w:left w:val="none" w:sz="0" w:space="0" w:color="auto"/>
        <w:bottom w:val="none" w:sz="0" w:space="0" w:color="auto"/>
        <w:right w:val="none" w:sz="0" w:space="0" w:color="auto"/>
      </w:divBdr>
    </w:div>
    <w:div w:id="274873896">
      <w:bodyDiv w:val="1"/>
      <w:marLeft w:val="0"/>
      <w:marRight w:val="0"/>
      <w:marTop w:val="0"/>
      <w:marBottom w:val="0"/>
      <w:divBdr>
        <w:top w:val="none" w:sz="0" w:space="0" w:color="auto"/>
        <w:left w:val="none" w:sz="0" w:space="0" w:color="auto"/>
        <w:bottom w:val="none" w:sz="0" w:space="0" w:color="auto"/>
        <w:right w:val="none" w:sz="0" w:space="0" w:color="auto"/>
      </w:divBdr>
    </w:div>
    <w:div w:id="2751348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83">
          <w:marLeft w:val="0"/>
          <w:marRight w:val="0"/>
          <w:marTop w:val="0"/>
          <w:marBottom w:val="0"/>
          <w:divBdr>
            <w:top w:val="none" w:sz="0" w:space="0" w:color="auto"/>
            <w:left w:val="none" w:sz="0" w:space="0" w:color="auto"/>
            <w:bottom w:val="none" w:sz="0" w:space="0" w:color="auto"/>
            <w:right w:val="none" w:sz="0" w:space="0" w:color="auto"/>
          </w:divBdr>
        </w:div>
        <w:div w:id="1741442787">
          <w:marLeft w:val="0"/>
          <w:marRight w:val="0"/>
          <w:marTop w:val="0"/>
          <w:marBottom w:val="0"/>
          <w:divBdr>
            <w:top w:val="none" w:sz="0" w:space="0" w:color="auto"/>
            <w:left w:val="none" w:sz="0" w:space="0" w:color="auto"/>
            <w:bottom w:val="none" w:sz="0" w:space="0" w:color="auto"/>
            <w:right w:val="none" w:sz="0" w:space="0" w:color="auto"/>
          </w:divBdr>
        </w:div>
      </w:divsChild>
    </w:div>
    <w:div w:id="300693615">
      <w:bodyDiv w:val="1"/>
      <w:marLeft w:val="0"/>
      <w:marRight w:val="0"/>
      <w:marTop w:val="0"/>
      <w:marBottom w:val="0"/>
      <w:divBdr>
        <w:top w:val="none" w:sz="0" w:space="0" w:color="auto"/>
        <w:left w:val="none" w:sz="0" w:space="0" w:color="auto"/>
        <w:bottom w:val="none" w:sz="0" w:space="0" w:color="auto"/>
        <w:right w:val="none" w:sz="0" w:space="0" w:color="auto"/>
      </w:divBdr>
      <w:divsChild>
        <w:div w:id="1753238046">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302271771">
      <w:bodyDiv w:val="1"/>
      <w:marLeft w:val="0"/>
      <w:marRight w:val="0"/>
      <w:marTop w:val="0"/>
      <w:marBottom w:val="0"/>
      <w:divBdr>
        <w:top w:val="none" w:sz="0" w:space="0" w:color="auto"/>
        <w:left w:val="none" w:sz="0" w:space="0" w:color="auto"/>
        <w:bottom w:val="none" w:sz="0" w:space="0" w:color="auto"/>
        <w:right w:val="none" w:sz="0" w:space="0" w:color="auto"/>
      </w:divBdr>
      <w:divsChild>
        <w:div w:id="106973670">
          <w:marLeft w:val="0"/>
          <w:marRight w:val="0"/>
          <w:marTop w:val="0"/>
          <w:marBottom w:val="0"/>
          <w:divBdr>
            <w:top w:val="none" w:sz="0" w:space="0" w:color="auto"/>
            <w:left w:val="none" w:sz="0" w:space="0" w:color="auto"/>
            <w:bottom w:val="none" w:sz="0" w:space="0" w:color="auto"/>
            <w:right w:val="none" w:sz="0" w:space="0" w:color="auto"/>
          </w:divBdr>
        </w:div>
        <w:div w:id="333656178">
          <w:marLeft w:val="0"/>
          <w:marRight w:val="0"/>
          <w:marTop w:val="0"/>
          <w:marBottom w:val="0"/>
          <w:divBdr>
            <w:top w:val="none" w:sz="0" w:space="0" w:color="auto"/>
            <w:left w:val="none" w:sz="0" w:space="0" w:color="auto"/>
            <w:bottom w:val="none" w:sz="0" w:space="0" w:color="auto"/>
            <w:right w:val="none" w:sz="0" w:space="0" w:color="auto"/>
          </w:divBdr>
        </w:div>
        <w:div w:id="463544931">
          <w:marLeft w:val="0"/>
          <w:marRight w:val="0"/>
          <w:marTop w:val="0"/>
          <w:marBottom w:val="0"/>
          <w:divBdr>
            <w:top w:val="none" w:sz="0" w:space="0" w:color="auto"/>
            <w:left w:val="none" w:sz="0" w:space="0" w:color="auto"/>
            <w:bottom w:val="none" w:sz="0" w:space="0" w:color="auto"/>
            <w:right w:val="none" w:sz="0" w:space="0" w:color="auto"/>
          </w:divBdr>
        </w:div>
        <w:div w:id="514928153">
          <w:marLeft w:val="0"/>
          <w:marRight w:val="0"/>
          <w:marTop w:val="0"/>
          <w:marBottom w:val="0"/>
          <w:divBdr>
            <w:top w:val="none" w:sz="0" w:space="0" w:color="auto"/>
            <w:left w:val="none" w:sz="0" w:space="0" w:color="auto"/>
            <w:bottom w:val="none" w:sz="0" w:space="0" w:color="auto"/>
            <w:right w:val="none" w:sz="0" w:space="0" w:color="auto"/>
          </w:divBdr>
        </w:div>
        <w:div w:id="1148590716">
          <w:marLeft w:val="0"/>
          <w:marRight w:val="0"/>
          <w:marTop w:val="0"/>
          <w:marBottom w:val="0"/>
          <w:divBdr>
            <w:top w:val="none" w:sz="0" w:space="0" w:color="auto"/>
            <w:left w:val="none" w:sz="0" w:space="0" w:color="auto"/>
            <w:bottom w:val="none" w:sz="0" w:space="0" w:color="auto"/>
            <w:right w:val="none" w:sz="0" w:space="0" w:color="auto"/>
          </w:divBdr>
        </w:div>
        <w:div w:id="1294826664">
          <w:marLeft w:val="0"/>
          <w:marRight w:val="0"/>
          <w:marTop w:val="0"/>
          <w:marBottom w:val="0"/>
          <w:divBdr>
            <w:top w:val="none" w:sz="0" w:space="0" w:color="auto"/>
            <w:left w:val="none" w:sz="0" w:space="0" w:color="auto"/>
            <w:bottom w:val="none" w:sz="0" w:space="0" w:color="auto"/>
            <w:right w:val="none" w:sz="0" w:space="0" w:color="auto"/>
          </w:divBdr>
        </w:div>
        <w:div w:id="1304962586">
          <w:marLeft w:val="0"/>
          <w:marRight w:val="0"/>
          <w:marTop w:val="0"/>
          <w:marBottom w:val="0"/>
          <w:divBdr>
            <w:top w:val="none" w:sz="0" w:space="0" w:color="auto"/>
            <w:left w:val="none" w:sz="0" w:space="0" w:color="auto"/>
            <w:bottom w:val="none" w:sz="0" w:space="0" w:color="auto"/>
            <w:right w:val="none" w:sz="0" w:space="0" w:color="auto"/>
          </w:divBdr>
        </w:div>
        <w:div w:id="1634630926">
          <w:marLeft w:val="0"/>
          <w:marRight w:val="0"/>
          <w:marTop w:val="0"/>
          <w:marBottom w:val="0"/>
          <w:divBdr>
            <w:top w:val="none" w:sz="0" w:space="0" w:color="auto"/>
            <w:left w:val="none" w:sz="0" w:space="0" w:color="auto"/>
            <w:bottom w:val="none" w:sz="0" w:space="0" w:color="auto"/>
            <w:right w:val="none" w:sz="0" w:space="0" w:color="auto"/>
          </w:divBdr>
        </w:div>
      </w:divsChild>
    </w:div>
    <w:div w:id="302464220">
      <w:bodyDiv w:val="1"/>
      <w:marLeft w:val="0"/>
      <w:marRight w:val="0"/>
      <w:marTop w:val="0"/>
      <w:marBottom w:val="0"/>
      <w:divBdr>
        <w:top w:val="none" w:sz="0" w:space="0" w:color="auto"/>
        <w:left w:val="none" w:sz="0" w:space="0" w:color="auto"/>
        <w:bottom w:val="none" w:sz="0" w:space="0" w:color="auto"/>
        <w:right w:val="none" w:sz="0" w:space="0" w:color="auto"/>
      </w:divBdr>
    </w:div>
    <w:div w:id="328214534">
      <w:bodyDiv w:val="1"/>
      <w:marLeft w:val="0"/>
      <w:marRight w:val="0"/>
      <w:marTop w:val="0"/>
      <w:marBottom w:val="0"/>
      <w:divBdr>
        <w:top w:val="none" w:sz="0" w:space="0" w:color="auto"/>
        <w:left w:val="none" w:sz="0" w:space="0" w:color="auto"/>
        <w:bottom w:val="none" w:sz="0" w:space="0" w:color="auto"/>
        <w:right w:val="none" w:sz="0" w:space="0" w:color="auto"/>
      </w:divBdr>
    </w:div>
    <w:div w:id="347216746">
      <w:bodyDiv w:val="1"/>
      <w:marLeft w:val="0"/>
      <w:marRight w:val="0"/>
      <w:marTop w:val="0"/>
      <w:marBottom w:val="0"/>
      <w:divBdr>
        <w:top w:val="none" w:sz="0" w:space="0" w:color="auto"/>
        <w:left w:val="none" w:sz="0" w:space="0" w:color="auto"/>
        <w:bottom w:val="none" w:sz="0" w:space="0" w:color="auto"/>
        <w:right w:val="none" w:sz="0" w:space="0" w:color="auto"/>
      </w:divBdr>
    </w:div>
    <w:div w:id="368648941">
      <w:bodyDiv w:val="1"/>
      <w:marLeft w:val="0"/>
      <w:marRight w:val="0"/>
      <w:marTop w:val="0"/>
      <w:marBottom w:val="0"/>
      <w:divBdr>
        <w:top w:val="none" w:sz="0" w:space="0" w:color="auto"/>
        <w:left w:val="none" w:sz="0" w:space="0" w:color="auto"/>
        <w:bottom w:val="none" w:sz="0" w:space="0" w:color="auto"/>
        <w:right w:val="none" w:sz="0" w:space="0" w:color="auto"/>
      </w:divBdr>
    </w:div>
    <w:div w:id="437019562">
      <w:bodyDiv w:val="1"/>
      <w:marLeft w:val="0"/>
      <w:marRight w:val="0"/>
      <w:marTop w:val="0"/>
      <w:marBottom w:val="0"/>
      <w:divBdr>
        <w:top w:val="none" w:sz="0" w:space="0" w:color="auto"/>
        <w:left w:val="none" w:sz="0" w:space="0" w:color="auto"/>
        <w:bottom w:val="none" w:sz="0" w:space="0" w:color="auto"/>
        <w:right w:val="none" w:sz="0" w:space="0" w:color="auto"/>
      </w:divBdr>
      <w:divsChild>
        <w:div w:id="561065417">
          <w:marLeft w:val="0"/>
          <w:marRight w:val="0"/>
          <w:marTop w:val="0"/>
          <w:marBottom w:val="0"/>
          <w:divBdr>
            <w:top w:val="none" w:sz="0" w:space="0" w:color="auto"/>
            <w:left w:val="none" w:sz="0" w:space="0" w:color="auto"/>
            <w:bottom w:val="none" w:sz="0" w:space="0" w:color="auto"/>
            <w:right w:val="none" w:sz="0" w:space="0" w:color="auto"/>
          </w:divBdr>
          <w:divsChild>
            <w:div w:id="623191921">
              <w:marLeft w:val="0"/>
              <w:marRight w:val="0"/>
              <w:marTop w:val="0"/>
              <w:marBottom w:val="0"/>
              <w:divBdr>
                <w:top w:val="none" w:sz="0" w:space="0" w:color="auto"/>
                <w:left w:val="none" w:sz="0" w:space="0" w:color="auto"/>
                <w:bottom w:val="none" w:sz="0" w:space="0" w:color="auto"/>
                <w:right w:val="none" w:sz="0" w:space="0" w:color="auto"/>
              </w:divBdr>
              <w:divsChild>
                <w:div w:id="135340035">
                  <w:marLeft w:val="0"/>
                  <w:marRight w:val="0"/>
                  <w:marTop w:val="0"/>
                  <w:marBottom w:val="0"/>
                  <w:divBdr>
                    <w:top w:val="none" w:sz="0" w:space="0" w:color="auto"/>
                    <w:left w:val="none" w:sz="0" w:space="0" w:color="auto"/>
                    <w:bottom w:val="none" w:sz="0" w:space="0" w:color="auto"/>
                    <w:right w:val="none" w:sz="0" w:space="0" w:color="auto"/>
                  </w:divBdr>
                  <w:divsChild>
                    <w:div w:id="579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27925">
      <w:bodyDiv w:val="1"/>
      <w:marLeft w:val="0"/>
      <w:marRight w:val="0"/>
      <w:marTop w:val="0"/>
      <w:marBottom w:val="0"/>
      <w:divBdr>
        <w:top w:val="none" w:sz="0" w:space="0" w:color="auto"/>
        <w:left w:val="none" w:sz="0" w:space="0" w:color="auto"/>
        <w:bottom w:val="none" w:sz="0" w:space="0" w:color="auto"/>
        <w:right w:val="none" w:sz="0" w:space="0" w:color="auto"/>
      </w:divBdr>
    </w:div>
    <w:div w:id="512846340">
      <w:bodyDiv w:val="1"/>
      <w:marLeft w:val="0"/>
      <w:marRight w:val="0"/>
      <w:marTop w:val="0"/>
      <w:marBottom w:val="0"/>
      <w:divBdr>
        <w:top w:val="none" w:sz="0" w:space="0" w:color="auto"/>
        <w:left w:val="none" w:sz="0" w:space="0" w:color="auto"/>
        <w:bottom w:val="none" w:sz="0" w:space="0" w:color="auto"/>
        <w:right w:val="none" w:sz="0" w:space="0" w:color="auto"/>
      </w:divBdr>
    </w:div>
    <w:div w:id="515728191">
      <w:bodyDiv w:val="1"/>
      <w:marLeft w:val="0"/>
      <w:marRight w:val="0"/>
      <w:marTop w:val="0"/>
      <w:marBottom w:val="0"/>
      <w:divBdr>
        <w:top w:val="none" w:sz="0" w:space="0" w:color="auto"/>
        <w:left w:val="none" w:sz="0" w:space="0" w:color="auto"/>
        <w:bottom w:val="none" w:sz="0" w:space="0" w:color="auto"/>
        <w:right w:val="none" w:sz="0" w:space="0" w:color="auto"/>
      </w:divBdr>
    </w:div>
    <w:div w:id="519659958">
      <w:bodyDiv w:val="1"/>
      <w:marLeft w:val="0"/>
      <w:marRight w:val="0"/>
      <w:marTop w:val="0"/>
      <w:marBottom w:val="0"/>
      <w:divBdr>
        <w:top w:val="none" w:sz="0" w:space="0" w:color="auto"/>
        <w:left w:val="none" w:sz="0" w:space="0" w:color="auto"/>
        <w:bottom w:val="none" w:sz="0" w:space="0" w:color="auto"/>
        <w:right w:val="none" w:sz="0" w:space="0" w:color="auto"/>
      </w:divBdr>
    </w:div>
    <w:div w:id="563683673">
      <w:bodyDiv w:val="1"/>
      <w:marLeft w:val="0"/>
      <w:marRight w:val="0"/>
      <w:marTop w:val="0"/>
      <w:marBottom w:val="0"/>
      <w:divBdr>
        <w:top w:val="none" w:sz="0" w:space="0" w:color="auto"/>
        <w:left w:val="none" w:sz="0" w:space="0" w:color="auto"/>
        <w:bottom w:val="none" w:sz="0" w:space="0" w:color="auto"/>
        <w:right w:val="none" w:sz="0" w:space="0" w:color="auto"/>
      </w:divBdr>
    </w:div>
    <w:div w:id="592663005">
      <w:bodyDiv w:val="1"/>
      <w:marLeft w:val="0"/>
      <w:marRight w:val="0"/>
      <w:marTop w:val="0"/>
      <w:marBottom w:val="0"/>
      <w:divBdr>
        <w:top w:val="none" w:sz="0" w:space="0" w:color="auto"/>
        <w:left w:val="none" w:sz="0" w:space="0" w:color="auto"/>
        <w:bottom w:val="none" w:sz="0" w:space="0" w:color="auto"/>
        <w:right w:val="none" w:sz="0" w:space="0" w:color="auto"/>
      </w:divBdr>
      <w:divsChild>
        <w:div w:id="956833034">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 w:id="1112868279">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631789741">
      <w:bodyDiv w:val="1"/>
      <w:marLeft w:val="0"/>
      <w:marRight w:val="0"/>
      <w:marTop w:val="0"/>
      <w:marBottom w:val="0"/>
      <w:divBdr>
        <w:top w:val="none" w:sz="0" w:space="0" w:color="auto"/>
        <w:left w:val="none" w:sz="0" w:space="0" w:color="auto"/>
        <w:bottom w:val="none" w:sz="0" w:space="0" w:color="auto"/>
        <w:right w:val="none" w:sz="0" w:space="0" w:color="auto"/>
      </w:divBdr>
    </w:div>
    <w:div w:id="634987675">
      <w:bodyDiv w:val="1"/>
      <w:marLeft w:val="0"/>
      <w:marRight w:val="0"/>
      <w:marTop w:val="0"/>
      <w:marBottom w:val="0"/>
      <w:divBdr>
        <w:top w:val="none" w:sz="0" w:space="0" w:color="auto"/>
        <w:left w:val="none" w:sz="0" w:space="0" w:color="auto"/>
        <w:bottom w:val="none" w:sz="0" w:space="0" w:color="auto"/>
        <w:right w:val="none" w:sz="0" w:space="0" w:color="auto"/>
      </w:divBdr>
      <w:divsChild>
        <w:div w:id="144706218">
          <w:marLeft w:val="0"/>
          <w:marRight w:val="0"/>
          <w:marTop w:val="0"/>
          <w:marBottom w:val="0"/>
          <w:divBdr>
            <w:top w:val="none" w:sz="0" w:space="0" w:color="auto"/>
            <w:left w:val="none" w:sz="0" w:space="0" w:color="auto"/>
            <w:bottom w:val="none" w:sz="0" w:space="0" w:color="auto"/>
            <w:right w:val="none" w:sz="0" w:space="0" w:color="auto"/>
          </w:divBdr>
          <w:divsChild>
            <w:div w:id="337540885">
              <w:marLeft w:val="0"/>
              <w:marRight w:val="0"/>
              <w:marTop w:val="0"/>
              <w:marBottom w:val="0"/>
              <w:divBdr>
                <w:top w:val="none" w:sz="0" w:space="0" w:color="auto"/>
                <w:left w:val="none" w:sz="0" w:space="0" w:color="auto"/>
                <w:bottom w:val="none" w:sz="0" w:space="0" w:color="auto"/>
                <w:right w:val="none" w:sz="0" w:space="0" w:color="auto"/>
              </w:divBdr>
              <w:divsChild>
                <w:div w:id="1702433667">
                  <w:marLeft w:val="0"/>
                  <w:marRight w:val="0"/>
                  <w:marTop w:val="0"/>
                  <w:marBottom w:val="0"/>
                  <w:divBdr>
                    <w:top w:val="none" w:sz="0" w:space="0" w:color="auto"/>
                    <w:left w:val="none" w:sz="0" w:space="0" w:color="auto"/>
                    <w:bottom w:val="none" w:sz="0" w:space="0" w:color="auto"/>
                    <w:right w:val="none" w:sz="0" w:space="0" w:color="auto"/>
                  </w:divBdr>
                  <w:divsChild>
                    <w:div w:id="17611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7344">
      <w:bodyDiv w:val="1"/>
      <w:marLeft w:val="0"/>
      <w:marRight w:val="0"/>
      <w:marTop w:val="0"/>
      <w:marBottom w:val="0"/>
      <w:divBdr>
        <w:top w:val="none" w:sz="0" w:space="0" w:color="auto"/>
        <w:left w:val="none" w:sz="0" w:space="0" w:color="auto"/>
        <w:bottom w:val="none" w:sz="0" w:space="0" w:color="auto"/>
        <w:right w:val="none" w:sz="0" w:space="0" w:color="auto"/>
      </w:divBdr>
    </w:div>
    <w:div w:id="728769697">
      <w:bodyDiv w:val="1"/>
      <w:marLeft w:val="0"/>
      <w:marRight w:val="0"/>
      <w:marTop w:val="0"/>
      <w:marBottom w:val="0"/>
      <w:divBdr>
        <w:top w:val="none" w:sz="0" w:space="0" w:color="auto"/>
        <w:left w:val="none" w:sz="0" w:space="0" w:color="auto"/>
        <w:bottom w:val="none" w:sz="0" w:space="0" w:color="auto"/>
        <w:right w:val="none" w:sz="0" w:space="0" w:color="auto"/>
      </w:divBdr>
    </w:div>
    <w:div w:id="756291646">
      <w:bodyDiv w:val="1"/>
      <w:marLeft w:val="0"/>
      <w:marRight w:val="0"/>
      <w:marTop w:val="0"/>
      <w:marBottom w:val="0"/>
      <w:divBdr>
        <w:top w:val="none" w:sz="0" w:space="0" w:color="auto"/>
        <w:left w:val="none" w:sz="0" w:space="0" w:color="auto"/>
        <w:bottom w:val="none" w:sz="0" w:space="0" w:color="auto"/>
        <w:right w:val="none" w:sz="0" w:space="0" w:color="auto"/>
      </w:divBdr>
    </w:div>
    <w:div w:id="760101800">
      <w:bodyDiv w:val="1"/>
      <w:marLeft w:val="0"/>
      <w:marRight w:val="0"/>
      <w:marTop w:val="0"/>
      <w:marBottom w:val="0"/>
      <w:divBdr>
        <w:top w:val="none" w:sz="0" w:space="0" w:color="auto"/>
        <w:left w:val="none" w:sz="0" w:space="0" w:color="auto"/>
        <w:bottom w:val="none" w:sz="0" w:space="0" w:color="auto"/>
        <w:right w:val="none" w:sz="0" w:space="0" w:color="auto"/>
      </w:divBdr>
    </w:div>
    <w:div w:id="809594813">
      <w:bodyDiv w:val="1"/>
      <w:marLeft w:val="0"/>
      <w:marRight w:val="0"/>
      <w:marTop w:val="0"/>
      <w:marBottom w:val="0"/>
      <w:divBdr>
        <w:top w:val="none" w:sz="0" w:space="0" w:color="auto"/>
        <w:left w:val="none" w:sz="0" w:space="0" w:color="auto"/>
        <w:bottom w:val="none" w:sz="0" w:space="0" w:color="auto"/>
        <w:right w:val="none" w:sz="0" w:space="0" w:color="auto"/>
      </w:divBdr>
    </w:div>
    <w:div w:id="839273619">
      <w:bodyDiv w:val="1"/>
      <w:marLeft w:val="0"/>
      <w:marRight w:val="0"/>
      <w:marTop w:val="0"/>
      <w:marBottom w:val="0"/>
      <w:divBdr>
        <w:top w:val="none" w:sz="0" w:space="0" w:color="auto"/>
        <w:left w:val="none" w:sz="0" w:space="0" w:color="auto"/>
        <w:bottom w:val="none" w:sz="0" w:space="0" w:color="auto"/>
        <w:right w:val="none" w:sz="0" w:space="0" w:color="auto"/>
      </w:divBdr>
    </w:div>
    <w:div w:id="842596386">
      <w:bodyDiv w:val="1"/>
      <w:marLeft w:val="0"/>
      <w:marRight w:val="0"/>
      <w:marTop w:val="0"/>
      <w:marBottom w:val="0"/>
      <w:divBdr>
        <w:top w:val="none" w:sz="0" w:space="0" w:color="auto"/>
        <w:left w:val="none" w:sz="0" w:space="0" w:color="auto"/>
        <w:bottom w:val="none" w:sz="0" w:space="0" w:color="auto"/>
        <w:right w:val="none" w:sz="0" w:space="0" w:color="auto"/>
      </w:divBdr>
    </w:div>
    <w:div w:id="914707532">
      <w:bodyDiv w:val="1"/>
      <w:marLeft w:val="0"/>
      <w:marRight w:val="0"/>
      <w:marTop w:val="0"/>
      <w:marBottom w:val="0"/>
      <w:divBdr>
        <w:top w:val="none" w:sz="0" w:space="0" w:color="auto"/>
        <w:left w:val="none" w:sz="0" w:space="0" w:color="auto"/>
        <w:bottom w:val="none" w:sz="0" w:space="0" w:color="auto"/>
        <w:right w:val="none" w:sz="0" w:space="0" w:color="auto"/>
      </w:divBdr>
    </w:div>
    <w:div w:id="945188329">
      <w:bodyDiv w:val="1"/>
      <w:marLeft w:val="0"/>
      <w:marRight w:val="0"/>
      <w:marTop w:val="0"/>
      <w:marBottom w:val="0"/>
      <w:divBdr>
        <w:top w:val="none" w:sz="0" w:space="0" w:color="auto"/>
        <w:left w:val="none" w:sz="0" w:space="0" w:color="auto"/>
        <w:bottom w:val="none" w:sz="0" w:space="0" w:color="auto"/>
        <w:right w:val="none" w:sz="0" w:space="0" w:color="auto"/>
      </w:divBdr>
    </w:div>
    <w:div w:id="1009522756">
      <w:bodyDiv w:val="1"/>
      <w:marLeft w:val="0"/>
      <w:marRight w:val="0"/>
      <w:marTop w:val="0"/>
      <w:marBottom w:val="0"/>
      <w:divBdr>
        <w:top w:val="none" w:sz="0" w:space="0" w:color="auto"/>
        <w:left w:val="none" w:sz="0" w:space="0" w:color="auto"/>
        <w:bottom w:val="none" w:sz="0" w:space="0" w:color="auto"/>
        <w:right w:val="none" w:sz="0" w:space="0" w:color="auto"/>
      </w:divBdr>
    </w:div>
    <w:div w:id="1026715925">
      <w:bodyDiv w:val="1"/>
      <w:marLeft w:val="0"/>
      <w:marRight w:val="0"/>
      <w:marTop w:val="0"/>
      <w:marBottom w:val="0"/>
      <w:divBdr>
        <w:top w:val="none" w:sz="0" w:space="0" w:color="auto"/>
        <w:left w:val="none" w:sz="0" w:space="0" w:color="auto"/>
        <w:bottom w:val="none" w:sz="0" w:space="0" w:color="auto"/>
        <w:right w:val="none" w:sz="0" w:space="0" w:color="auto"/>
      </w:divBdr>
      <w:divsChild>
        <w:div w:id="1600092333">
          <w:marLeft w:val="0"/>
          <w:marRight w:val="0"/>
          <w:marTop w:val="0"/>
          <w:marBottom w:val="0"/>
          <w:divBdr>
            <w:top w:val="none" w:sz="0" w:space="0" w:color="auto"/>
            <w:left w:val="none" w:sz="0" w:space="0" w:color="auto"/>
            <w:bottom w:val="none" w:sz="0" w:space="0" w:color="auto"/>
            <w:right w:val="none" w:sz="0" w:space="0" w:color="auto"/>
          </w:divBdr>
          <w:divsChild>
            <w:div w:id="1735006279">
              <w:marLeft w:val="0"/>
              <w:marRight w:val="0"/>
              <w:marTop w:val="0"/>
              <w:marBottom w:val="0"/>
              <w:divBdr>
                <w:top w:val="none" w:sz="0" w:space="0" w:color="auto"/>
                <w:left w:val="none" w:sz="0" w:space="0" w:color="auto"/>
                <w:bottom w:val="none" w:sz="0" w:space="0" w:color="auto"/>
                <w:right w:val="none" w:sz="0" w:space="0" w:color="auto"/>
              </w:divBdr>
              <w:divsChild>
                <w:div w:id="1370303864">
                  <w:marLeft w:val="0"/>
                  <w:marRight w:val="0"/>
                  <w:marTop w:val="0"/>
                  <w:marBottom w:val="0"/>
                  <w:divBdr>
                    <w:top w:val="none" w:sz="0" w:space="0" w:color="auto"/>
                    <w:left w:val="none" w:sz="0" w:space="0" w:color="auto"/>
                    <w:bottom w:val="none" w:sz="0" w:space="0" w:color="auto"/>
                    <w:right w:val="none" w:sz="0" w:space="0" w:color="auto"/>
                  </w:divBdr>
                  <w:divsChild>
                    <w:div w:id="8995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0334">
      <w:bodyDiv w:val="1"/>
      <w:marLeft w:val="0"/>
      <w:marRight w:val="0"/>
      <w:marTop w:val="0"/>
      <w:marBottom w:val="0"/>
      <w:divBdr>
        <w:top w:val="none" w:sz="0" w:space="0" w:color="auto"/>
        <w:left w:val="none" w:sz="0" w:space="0" w:color="auto"/>
        <w:bottom w:val="none" w:sz="0" w:space="0" w:color="auto"/>
        <w:right w:val="none" w:sz="0" w:space="0" w:color="auto"/>
      </w:divBdr>
      <w:divsChild>
        <w:div w:id="392125628">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049917851">
      <w:bodyDiv w:val="1"/>
      <w:marLeft w:val="0"/>
      <w:marRight w:val="0"/>
      <w:marTop w:val="0"/>
      <w:marBottom w:val="0"/>
      <w:divBdr>
        <w:top w:val="none" w:sz="0" w:space="0" w:color="auto"/>
        <w:left w:val="none" w:sz="0" w:space="0" w:color="auto"/>
        <w:bottom w:val="none" w:sz="0" w:space="0" w:color="auto"/>
        <w:right w:val="none" w:sz="0" w:space="0" w:color="auto"/>
      </w:divBdr>
    </w:div>
    <w:div w:id="1067067774">
      <w:bodyDiv w:val="1"/>
      <w:marLeft w:val="0"/>
      <w:marRight w:val="0"/>
      <w:marTop w:val="0"/>
      <w:marBottom w:val="0"/>
      <w:divBdr>
        <w:top w:val="none" w:sz="0" w:space="0" w:color="auto"/>
        <w:left w:val="none" w:sz="0" w:space="0" w:color="auto"/>
        <w:bottom w:val="none" w:sz="0" w:space="0" w:color="auto"/>
        <w:right w:val="none" w:sz="0" w:space="0" w:color="auto"/>
      </w:divBdr>
      <w:divsChild>
        <w:div w:id="449932934">
          <w:marLeft w:val="0"/>
          <w:marRight w:val="0"/>
          <w:marTop w:val="0"/>
          <w:marBottom w:val="0"/>
          <w:divBdr>
            <w:top w:val="none" w:sz="0" w:space="0" w:color="auto"/>
            <w:left w:val="none" w:sz="0" w:space="0" w:color="auto"/>
            <w:bottom w:val="none" w:sz="0" w:space="0" w:color="auto"/>
            <w:right w:val="none" w:sz="0" w:space="0" w:color="auto"/>
          </w:divBdr>
          <w:divsChild>
            <w:div w:id="1702121121">
              <w:marLeft w:val="0"/>
              <w:marRight w:val="0"/>
              <w:marTop w:val="0"/>
              <w:marBottom w:val="0"/>
              <w:divBdr>
                <w:top w:val="none" w:sz="0" w:space="0" w:color="auto"/>
                <w:left w:val="none" w:sz="0" w:space="0" w:color="auto"/>
                <w:bottom w:val="none" w:sz="0" w:space="0" w:color="auto"/>
                <w:right w:val="none" w:sz="0" w:space="0" w:color="auto"/>
              </w:divBdr>
              <w:divsChild>
                <w:div w:id="162202827">
                  <w:marLeft w:val="0"/>
                  <w:marRight w:val="0"/>
                  <w:marTop w:val="0"/>
                  <w:marBottom w:val="0"/>
                  <w:divBdr>
                    <w:top w:val="none" w:sz="0" w:space="0" w:color="auto"/>
                    <w:left w:val="none" w:sz="0" w:space="0" w:color="auto"/>
                    <w:bottom w:val="none" w:sz="0" w:space="0" w:color="auto"/>
                    <w:right w:val="none" w:sz="0" w:space="0" w:color="auto"/>
                  </w:divBdr>
                  <w:divsChild>
                    <w:div w:id="3704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91132">
      <w:bodyDiv w:val="1"/>
      <w:marLeft w:val="0"/>
      <w:marRight w:val="0"/>
      <w:marTop w:val="0"/>
      <w:marBottom w:val="0"/>
      <w:divBdr>
        <w:top w:val="none" w:sz="0" w:space="0" w:color="auto"/>
        <w:left w:val="none" w:sz="0" w:space="0" w:color="auto"/>
        <w:bottom w:val="none" w:sz="0" w:space="0" w:color="auto"/>
        <w:right w:val="none" w:sz="0" w:space="0" w:color="auto"/>
      </w:divBdr>
    </w:div>
    <w:div w:id="1140805646">
      <w:bodyDiv w:val="1"/>
      <w:marLeft w:val="0"/>
      <w:marRight w:val="0"/>
      <w:marTop w:val="0"/>
      <w:marBottom w:val="0"/>
      <w:divBdr>
        <w:top w:val="none" w:sz="0" w:space="0" w:color="auto"/>
        <w:left w:val="none" w:sz="0" w:space="0" w:color="auto"/>
        <w:bottom w:val="none" w:sz="0" w:space="0" w:color="auto"/>
        <w:right w:val="none" w:sz="0" w:space="0" w:color="auto"/>
      </w:divBdr>
      <w:divsChild>
        <w:div w:id="270284045">
          <w:marLeft w:val="0"/>
          <w:marRight w:val="0"/>
          <w:marTop w:val="0"/>
          <w:marBottom w:val="0"/>
          <w:divBdr>
            <w:top w:val="none" w:sz="0" w:space="0" w:color="auto"/>
            <w:left w:val="none" w:sz="0" w:space="0" w:color="auto"/>
            <w:bottom w:val="none" w:sz="0" w:space="0" w:color="auto"/>
            <w:right w:val="none" w:sz="0" w:space="0" w:color="auto"/>
          </w:divBdr>
          <w:divsChild>
            <w:div w:id="634991059">
              <w:marLeft w:val="0"/>
              <w:marRight w:val="0"/>
              <w:marTop w:val="0"/>
              <w:marBottom w:val="0"/>
              <w:divBdr>
                <w:top w:val="none" w:sz="0" w:space="0" w:color="auto"/>
                <w:left w:val="none" w:sz="0" w:space="0" w:color="auto"/>
                <w:bottom w:val="none" w:sz="0" w:space="0" w:color="auto"/>
                <w:right w:val="none" w:sz="0" w:space="0" w:color="auto"/>
              </w:divBdr>
              <w:divsChild>
                <w:div w:id="8763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4703">
      <w:bodyDiv w:val="1"/>
      <w:marLeft w:val="0"/>
      <w:marRight w:val="0"/>
      <w:marTop w:val="0"/>
      <w:marBottom w:val="0"/>
      <w:divBdr>
        <w:top w:val="none" w:sz="0" w:space="0" w:color="auto"/>
        <w:left w:val="none" w:sz="0" w:space="0" w:color="auto"/>
        <w:bottom w:val="none" w:sz="0" w:space="0" w:color="auto"/>
        <w:right w:val="none" w:sz="0" w:space="0" w:color="auto"/>
      </w:divBdr>
    </w:div>
    <w:div w:id="1146319402">
      <w:bodyDiv w:val="1"/>
      <w:marLeft w:val="0"/>
      <w:marRight w:val="0"/>
      <w:marTop w:val="0"/>
      <w:marBottom w:val="0"/>
      <w:divBdr>
        <w:top w:val="none" w:sz="0" w:space="0" w:color="auto"/>
        <w:left w:val="none" w:sz="0" w:space="0" w:color="auto"/>
        <w:bottom w:val="none" w:sz="0" w:space="0" w:color="auto"/>
        <w:right w:val="none" w:sz="0" w:space="0" w:color="auto"/>
      </w:divBdr>
    </w:div>
    <w:div w:id="1160657710">
      <w:bodyDiv w:val="1"/>
      <w:marLeft w:val="0"/>
      <w:marRight w:val="0"/>
      <w:marTop w:val="0"/>
      <w:marBottom w:val="0"/>
      <w:divBdr>
        <w:top w:val="none" w:sz="0" w:space="0" w:color="auto"/>
        <w:left w:val="none" w:sz="0" w:space="0" w:color="auto"/>
        <w:bottom w:val="none" w:sz="0" w:space="0" w:color="auto"/>
        <w:right w:val="none" w:sz="0" w:space="0" w:color="auto"/>
      </w:divBdr>
    </w:div>
    <w:div w:id="1168135865">
      <w:bodyDiv w:val="1"/>
      <w:marLeft w:val="0"/>
      <w:marRight w:val="0"/>
      <w:marTop w:val="0"/>
      <w:marBottom w:val="0"/>
      <w:divBdr>
        <w:top w:val="none" w:sz="0" w:space="0" w:color="auto"/>
        <w:left w:val="none" w:sz="0" w:space="0" w:color="auto"/>
        <w:bottom w:val="none" w:sz="0" w:space="0" w:color="auto"/>
        <w:right w:val="none" w:sz="0" w:space="0" w:color="auto"/>
      </w:divBdr>
    </w:div>
    <w:div w:id="1370841904">
      <w:bodyDiv w:val="1"/>
      <w:marLeft w:val="0"/>
      <w:marRight w:val="0"/>
      <w:marTop w:val="0"/>
      <w:marBottom w:val="0"/>
      <w:divBdr>
        <w:top w:val="none" w:sz="0" w:space="0" w:color="auto"/>
        <w:left w:val="none" w:sz="0" w:space="0" w:color="auto"/>
        <w:bottom w:val="none" w:sz="0" w:space="0" w:color="auto"/>
        <w:right w:val="none" w:sz="0" w:space="0" w:color="auto"/>
      </w:divBdr>
    </w:div>
    <w:div w:id="1396470860">
      <w:bodyDiv w:val="1"/>
      <w:marLeft w:val="0"/>
      <w:marRight w:val="0"/>
      <w:marTop w:val="0"/>
      <w:marBottom w:val="0"/>
      <w:divBdr>
        <w:top w:val="none" w:sz="0" w:space="0" w:color="auto"/>
        <w:left w:val="none" w:sz="0" w:space="0" w:color="auto"/>
        <w:bottom w:val="none" w:sz="0" w:space="0" w:color="auto"/>
        <w:right w:val="none" w:sz="0" w:space="0" w:color="auto"/>
      </w:divBdr>
    </w:div>
    <w:div w:id="1428116485">
      <w:bodyDiv w:val="1"/>
      <w:marLeft w:val="0"/>
      <w:marRight w:val="0"/>
      <w:marTop w:val="0"/>
      <w:marBottom w:val="0"/>
      <w:divBdr>
        <w:top w:val="none" w:sz="0" w:space="0" w:color="auto"/>
        <w:left w:val="none" w:sz="0" w:space="0" w:color="auto"/>
        <w:bottom w:val="none" w:sz="0" w:space="0" w:color="auto"/>
        <w:right w:val="none" w:sz="0" w:space="0" w:color="auto"/>
      </w:divBdr>
      <w:divsChild>
        <w:div w:id="1062561227">
          <w:marLeft w:val="0"/>
          <w:marRight w:val="0"/>
          <w:marTop w:val="0"/>
          <w:marBottom w:val="0"/>
          <w:divBdr>
            <w:top w:val="none" w:sz="0" w:space="0" w:color="auto"/>
            <w:left w:val="none" w:sz="0" w:space="0" w:color="auto"/>
            <w:bottom w:val="none" w:sz="0" w:space="0" w:color="auto"/>
            <w:right w:val="none" w:sz="0" w:space="0" w:color="auto"/>
          </w:divBdr>
          <w:divsChild>
            <w:div w:id="519658711">
              <w:marLeft w:val="0"/>
              <w:marRight w:val="0"/>
              <w:marTop w:val="0"/>
              <w:marBottom w:val="0"/>
              <w:divBdr>
                <w:top w:val="none" w:sz="0" w:space="0" w:color="auto"/>
                <w:left w:val="none" w:sz="0" w:space="0" w:color="auto"/>
                <w:bottom w:val="none" w:sz="0" w:space="0" w:color="auto"/>
                <w:right w:val="none" w:sz="0" w:space="0" w:color="auto"/>
              </w:divBdr>
              <w:divsChild>
                <w:div w:id="40979432">
                  <w:marLeft w:val="0"/>
                  <w:marRight w:val="0"/>
                  <w:marTop w:val="0"/>
                  <w:marBottom w:val="0"/>
                  <w:divBdr>
                    <w:top w:val="none" w:sz="0" w:space="0" w:color="auto"/>
                    <w:left w:val="none" w:sz="0" w:space="0" w:color="auto"/>
                    <w:bottom w:val="none" w:sz="0" w:space="0" w:color="auto"/>
                    <w:right w:val="none" w:sz="0" w:space="0" w:color="auto"/>
                  </w:divBdr>
                  <w:divsChild>
                    <w:div w:id="190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82836">
      <w:bodyDiv w:val="1"/>
      <w:marLeft w:val="0"/>
      <w:marRight w:val="0"/>
      <w:marTop w:val="0"/>
      <w:marBottom w:val="0"/>
      <w:divBdr>
        <w:top w:val="none" w:sz="0" w:space="0" w:color="auto"/>
        <w:left w:val="none" w:sz="0" w:space="0" w:color="auto"/>
        <w:bottom w:val="none" w:sz="0" w:space="0" w:color="auto"/>
        <w:right w:val="none" w:sz="0" w:space="0" w:color="auto"/>
      </w:divBdr>
    </w:div>
    <w:div w:id="1451512835">
      <w:bodyDiv w:val="1"/>
      <w:marLeft w:val="0"/>
      <w:marRight w:val="0"/>
      <w:marTop w:val="0"/>
      <w:marBottom w:val="0"/>
      <w:divBdr>
        <w:top w:val="none" w:sz="0" w:space="0" w:color="auto"/>
        <w:left w:val="none" w:sz="0" w:space="0" w:color="auto"/>
        <w:bottom w:val="none" w:sz="0" w:space="0" w:color="auto"/>
        <w:right w:val="none" w:sz="0" w:space="0" w:color="auto"/>
      </w:divBdr>
    </w:div>
    <w:div w:id="1455293125">
      <w:bodyDiv w:val="1"/>
      <w:marLeft w:val="0"/>
      <w:marRight w:val="0"/>
      <w:marTop w:val="0"/>
      <w:marBottom w:val="0"/>
      <w:divBdr>
        <w:top w:val="none" w:sz="0" w:space="0" w:color="auto"/>
        <w:left w:val="none" w:sz="0" w:space="0" w:color="auto"/>
        <w:bottom w:val="none" w:sz="0" w:space="0" w:color="auto"/>
        <w:right w:val="none" w:sz="0" w:space="0" w:color="auto"/>
      </w:divBdr>
    </w:div>
    <w:div w:id="1565602736">
      <w:bodyDiv w:val="1"/>
      <w:marLeft w:val="0"/>
      <w:marRight w:val="0"/>
      <w:marTop w:val="0"/>
      <w:marBottom w:val="0"/>
      <w:divBdr>
        <w:top w:val="none" w:sz="0" w:space="0" w:color="auto"/>
        <w:left w:val="none" w:sz="0" w:space="0" w:color="auto"/>
        <w:bottom w:val="none" w:sz="0" w:space="0" w:color="auto"/>
        <w:right w:val="none" w:sz="0" w:space="0" w:color="auto"/>
      </w:divBdr>
    </w:div>
    <w:div w:id="1572932752">
      <w:bodyDiv w:val="1"/>
      <w:marLeft w:val="0"/>
      <w:marRight w:val="0"/>
      <w:marTop w:val="0"/>
      <w:marBottom w:val="0"/>
      <w:divBdr>
        <w:top w:val="none" w:sz="0" w:space="0" w:color="auto"/>
        <w:left w:val="none" w:sz="0" w:space="0" w:color="auto"/>
        <w:bottom w:val="none" w:sz="0" w:space="0" w:color="auto"/>
        <w:right w:val="none" w:sz="0" w:space="0" w:color="auto"/>
      </w:divBdr>
    </w:div>
    <w:div w:id="1611275914">
      <w:bodyDiv w:val="1"/>
      <w:marLeft w:val="0"/>
      <w:marRight w:val="0"/>
      <w:marTop w:val="0"/>
      <w:marBottom w:val="0"/>
      <w:divBdr>
        <w:top w:val="none" w:sz="0" w:space="0" w:color="auto"/>
        <w:left w:val="none" w:sz="0" w:space="0" w:color="auto"/>
        <w:bottom w:val="none" w:sz="0" w:space="0" w:color="auto"/>
        <w:right w:val="none" w:sz="0" w:space="0" w:color="auto"/>
      </w:divBdr>
    </w:div>
    <w:div w:id="1641416902">
      <w:bodyDiv w:val="1"/>
      <w:marLeft w:val="0"/>
      <w:marRight w:val="0"/>
      <w:marTop w:val="0"/>
      <w:marBottom w:val="0"/>
      <w:divBdr>
        <w:top w:val="none" w:sz="0" w:space="0" w:color="auto"/>
        <w:left w:val="none" w:sz="0" w:space="0" w:color="auto"/>
        <w:bottom w:val="none" w:sz="0" w:space="0" w:color="auto"/>
        <w:right w:val="none" w:sz="0" w:space="0" w:color="auto"/>
      </w:divBdr>
    </w:div>
    <w:div w:id="1661302623">
      <w:bodyDiv w:val="1"/>
      <w:marLeft w:val="0"/>
      <w:marRight w:val="0"/>
      <w:marTop w:val="0"/>
      <w:marBottom w:val="0"/>
      <w:divBdr>
        <w:top w:val="none" w:sz="0" w:space="0" w:color="auto"/>
        <w:left w:val="none" w:sz="0" w:space="0" w:color="auto"/>
        <w:bottom w:val="none" w:sz="0" w:space="0" w:color="auto"/>
        <w:right w:val="none" w:sz="0" w:space="0" w:color="auto"/>
      </w:divBdr>
      <w:divsChild>
        <w:div w:id="1476684067">
          <w:marLeft w:val="0"/>
          <w:marRight w:val="225"/>
          <w:marTop w:val="0"/>
          <w:marBottom w:val="0"/>
          <w:divBdr>
            <w:top w:val="none" w:sz="0" w:space="0" w:color="auto"/>
            <w:left w:val="none" w:sz="0" w:space="0" w:color="auto"/>
            <w:bottom w:val="none" w:sz="0" w:space="0" w:color="auto"/>
            <w:right w:val="none" w:sz="0" w:space="0" w:color="auto"/>
          </w:divBdr>
          <w:divsChild>
            <w:div w:id="1899317075">
              <w:marLeft w:val="0"/>
              <w:marRight w:val="0"/>
              <w:marTop w:val="0"/>
              <w:marBottom w:val="0"/>
              <w:divBdr>
                <w:top w:val="none" w:sz="0" w:space="0" w:color="auto"/>
                <w:left w:val="none" w:sz="0" w:space="0" w:color="auto"/>
                <w:bottom w:val="none" w:sz="0" w:space="0" w:color="auto"/>
                <w:right w:val="none" w:sz="0" w:space="0" w:color="auto"/>
              </w:divBdr>
              <w:divsChild>
                <w:div w:id="335769577">
                  <w:marLeft w:val="0"/>
                  <w:marRight w:val="0"/>
                  <w:marTop w:val="0"/>
                  <w:marBottom w:val="0"/>
                  <w:divBdr>
                    <w:top w:val="none" w:sz="0" w:space="0" w:color="auto"/>
                    <w:left w:val="none" w:sz="0" w:space="0" w:color="auto"/>
                    <w:bottom w:val="none" w:sz="0" w:space="0" w:color="auto"/>
                    <w:right w:val="none" w:sz="0" w:space="0" w:color="auto"/>
                  </w:divBdr>
                  <w:divsChild>
                    <w:div w:id="283587593">
                      <w:marLeft w:val="0"/>
                      <w:marRight w:val="0"/>
                      <w:marTop w:val="0"/>
                      <w:marBottom w:val="0"/>
                      <w:divBdr>
                        <w:top w:val="none" w:sz="0" w:space="0" w:color="auto"/>
                        <w:left w:val="none" w:sz="0" w:space="0" w:color="auto"/>
                        <w:bottom w:val="none" w:sz="0" w:space="0" w:color="auto"/>
                        <w:right w:val="none" w:sz="0" w:space="0" w:color="auto"/>
                      </w:divBdr>
                      <w:divsChild>
                        <w:div w:id="1957714557">
                          <w:marLeft w:val="0"/>
                          <w:marRight w:val="0"/>
                          <w:marTop w:val="0"/>
                          <w:marBottom w:val="0"/>
                          <w:divBdr>
                            <w:top w:val="none" w:sz="0" w:space="0" w:color="auto"/>
                            <w:left w:val="none" w:sz="0" w:space="0" w:color="auto"/>
                            <w:bottom w:val="none" w:sz="0" w:space="0" w:color="auto"/>
                            <w:right w:val="none" w:sz="0" w:space="0" w:color="auto"/>
                          </w:divBdr>
                          <w:divsChild>
                            <w:div w:id="3646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6125">
                      <w:marLeft w:val="0"/>
                      <w:marRight w:val="0"/>
                      <w:marTop w:val="0"/>
                      <w:marBottom w:val="0"/>
                      <w:divBdr>
                        <w:top w:val="none" w:sz="0" w:space="0" w:color="auto"/>
                        <w:left w:val="none" w:sz="0" w:space="0" w:color="auto"/>
                        <w:bottom w:val="none" w:sz="0" w:space="0" w:color="auto"/>
                        <w:right w:val="none" w:sz="0" w:space="0" w:color="auto"/>
                      </w:divBdr>
                      <w:divsChild>
                        <w:div w:id="1373847014">
                          <w:marLeft w:val="0"/>
                          <w:marRight w:val="0"/>
                          <w:marTop w:val="0"/>
                          <w:marBottom w:val="0"/>
                          <w:divBdr>
                            <w:top w:val="none" w:sz="0" w:space="0" w:color="auto"/>
                            <w:left w:val="none" w:sz="0" w:space="0" w:color="auto"/>
                            <w:bottom w:val="none" w:sz="0" w:space="0" w:color="auto"/>
                            <w:right w:val="none" w:sz="0" w:space="0" w:color="auto"/>
                          </w:divBdr>
                          <w:divsChild>
                            <w:div w:id="1954902343">
                              <w:marLeft w:val="0"/>
                              <w:marRight w:val="0"/>
                              <w:marTop w:val="0"/>
                              <w:marBottom w:val="0"/>
                              <w:divBdr>
                                <w:top w:val="none" w:sz="0" w:space="0" w:color="auto"/>
                                <w:left w:val="none" w:sz="0" w:space="0" w:color="auto"/>
                                <w:bottom w:val="none" w:sz="0" w:space="0" w:color="auto"/>
                                <w:right w:val="none" w:sz="0" w:space="0" w:color="auto"/>
                              </w:divBdr>
                              <w:divsChild>
                                <w:div w:id="19761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0687">
                      <w:marLeft w:val="0"/>
                      <w:marRight w:val="0"/>
                      <w:marTop w:val="0"/>
                      <w:marBottom w:val="0"/>
                      <w:divBdr>
                        <w:top w:val="none" w:sz="0" w:space="0" w:color="auto"/>
                        <w:left w:val="none" w:sz="0" w:space="0" w:color="auto"/>
                        <w:bottom w:val="none" w:sz="0" w:space="0" w:color="auto"/>
                        <w:right w:val="none" w:sz="0" w:space="0" w:color="auto"/>
                      </w:divBdr>
                      <w:divsChild>
                        <w:div w:id="1372223152">
                          <w:marLeft w:val="0"/>
                          <w:marRight w:val="0"/>
                          <w:marTop w:val="0"/>
                          <w:marBottom w:val="0"/>
                          <w:divBdr>
                            <w:top w:val="none" w:sz="0" w:space="0" w:color="auto"/>
                            <w:left w:val="none" w:sz="0" w:space="0" w:color="auto"/>
                            <w:bottom w:val="none" w:sz="0" w:space="0" w:color="auto"/>
                            <w:right w:val="none" w:sz="0" w:space="0" w:color="auto"/>
                          </w:divBdr>
                          <w:divsChild>
                            <w:div w:id="309678541">
                              <w:marLeft w:val="0"/>
                              <w:marRight w:val="0"/>
                              <w:marTop w:val="0"/>
                              <w:marBottom w:val="0"/>
                              <w:divBdr>
                                <w:top w:val="none" w:sz="0" w:space="0" w:color="auto"/>
                                <w:left w:val="none" w:sz="0" w:space="0" w:color="auto"/>
                                <w:bottom w:val="none" w:sz="0" w:space="0" w:color="auto"/>
                                <w:right w:val="none" w:sz="0" w:space="0" w:color="auto"/>
                              </w:divBdr>
                              <w:divsChild>
                                <w:div w:id="1714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0385">
                      <w:marLeft w:val="0"/>
                      <w:marRight w:val="0"/>
                      <w:marTop w:val="0"/>
                      <w:marBottom w:val="0"/>
                      <w:divBdr>
                        <w:top w:val="none" w:sz="0" w:space="0" w:color="auto"/>
                        <w:left w:val="none" w:sz="0" w:space="0" w:color="auto"/>
                        <w:bottom w:val="none" w:sz="0" w:space="0" w:color="auto"/>
                        <w:right w:val="none" w:sz="0" w:space="0" w:color="auto"/>
                      </w:divBdr>
                      <w:divsChild>
                        <w:div w:id="422188497">
                          <w:marLeft w:val="0"/>
                          <w:marRight w:val="0"/>
                          <w:marTop w:val="0"/>
                          <w:marBottom w:val="0"/>
                          <w:divBdr>
                            <w:top w:val="none" w:sz="0" w:space="0" w:color="auto"/>
                            <w:left w:val="none" w:sz="0" w:space="0" w:color="auto"/>
                            <w:bottom w:val="none" w:sz="0" w:space="0" w:color="auto"/>
                            <w:right w:val="none" w:sz="0" w:space="0" w:color="auto"/>
                          </w:divBdr>
                        </w:div>
                      </w:divsChild>
                    </w:div>
                    <w:div w:id="2038432646">
                      <w:marLeft w:val="0"/>
                      <w:marRight w:val="0"/>
                      <w:marTop w:val="0"/>
                      <w:marBottom w:val="0"/>
                      <w:divBdr>
                        <w:top w:val="none" w:sz="0" w:space="0" w:color="auto"/>
                        <w:left w:val="none" w:sz="0" w:space="0" w:color="auto"/>
                        <w:bottom w:val="none" w:sz="0" w:space="0" w:color="auto"/>
                        <w:right w:val="none" w:sz="0" w:space="0" w:color="auto"/>
                      </w:divBdr>
                      <w:divsChild>
                        <w:div w:id="277183416">
                          <w:marLeft w:val="0"/>
                          <w:marRight w:val="0"/>
                          <w:marTop w:val="0"/>
                          <w:marBottom w:val="0"/>
                          <w:divBdr>
                            <w:top w:val="none" w:sz="0" w:space="0" w:color="auto"/>
                            <w:left w:val="none" w:sz="0" w:space="0" w:color="auto"/>
                            <w:bottom w:val="none" w:sz="0" w:space="0" w:color="auto"/>
                            <w:right w:val="none" w:sz="0" w:space="0" w:color="auto"/>
                          </w:divBdr>
                          <w:divsChild>
                            <w:div w:id="1191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83316">
          <w:marLeft w:val="0"/>
          <w:marRight w:val="0"/>
          <w:marTop w:val="0"/>
          <w:marBottom w:val="0"/>
          <w:divBdr>
            <w:top w:val="none" w:sz="0" w:space="0" w:color="auto"/>
            <w:left w:val="none" w:sz="0" w:space="0" w:color="auto"/>
            <w:bottom w:val="none" w:sz="0" w:space="0" w:color="auto"/>
            <w:right w:val="none" w:sz="0" w:space="0" w:color="auto"/>
          </w:divBdr>
          <w:divsChild>
            <w:div w:id="1849975601">
              <w:marLeft w:val="0"/>
              <w:marRight w:val="0"/>
              <w:marTop w:val="0"/>
              <w:marBottom w:val="0"/>
              <w:divBdr>
                <w:top w:val="none" w:sz="0" w:space="0" w:color="auto"/>
                <w:left w:val="none" w:sz="0" w:space="0" w:color="auto"/>
                <w:bottom w:val="none" w:sz="0" w:space="0" w:color="auto"/>
                <w:right w:val="none" w:sz="0" w:space="0" w:color="auto"/>
              </w:divBdr>
              <w:divsChild>
                <w:div w:id="1047417514">
                  <w:marLeft w:val="0"/>
                  <w:marRight w:val="0"/>
                  <w:marTop w:val="0"/>
                  <w:marBottom w:val="0"/>
                  <w:divBdr>
                    <w:top w:val="none" w:sz="0" w:space="0" w:color="auto"/>
                    <w:left w:val="none" w:sz="0" w:space="0" w:color="auto"/>
                    <w:bottom w:val="none" w:sz="0" w:space="0" w:color="auto"/>
                    <w:right w:val="none" w:sz="0" w:space="0" w:color="auto"/>
                  </w:divBdr>
                  <w:divsChild>
                    <w:div w:id="1214193247">
                      <w:marLeft w:val="0"/>
                      <w:marRight w:val="0"/>
                      <w:marTop w:val="0"/>
                      <w:marBottom w:val="0"/>
                      <w:divBdr>
                        <w:top w:val="none" w:sz="0" w:space="0" w:color="auto"/>
                        <w:left w:val="none" w:sz="0" w:space="0" w:color="auto"/>
                        <w:bottom w:val="none" w:sz="0" w:space="0" w:color="auto"/>
                        <w:right w:val="none" w:sz="0" w:space="0" w:color="auto"/>
                      </w:divBdr>
                    </w:div>
                  </w:divsChild>
                </w:div>
                <w:div w:id="1469470733">
                  <w:marLeft w:val="0"/>
                  <w:marRight w:val="0"/>
                  <w:marTop w:val="0"/>
                  <w:marBottom w:val="300"/>
                  <w:divBdr>
                    <w:top w:val="none" w:sz="0" w:space="0" w:color="auto"/>
                    <w:left w:val="none" w:sz="0" w:space="0" w:color="auto"/>
                    <w:bottom w:val="none" w:sz="0" w:space="0" w:color="auto"/>
                    <w:right w:val="none" w:sz="0" w:space="0" w:color="auto"/>
                  </w:divBdr>
                  <w:divsChild>
                    <w:div w:id="797262997">
                      <w:marLeft w:val="0"/>
                      <w:marRight w:val="0"/>
                      <w:marTop w:val="0"/>
                      <w:marBottom w:val="150"/>
                      <w:divBdr>
                        <w:top w:val="none" w:sz="0" w:space="0" w:color="auto"/>
                        <w:left w:val="none" w:sz="0" w:space="0" w:color="auto"/>
                        <w:bottom w:val="none" w:sz="0" w:space="0" w:color="auto"/>
                        <w:right w:val="none" w:sz="0" w:space="0" w:color="auto"/>
                      </w:divBdr>
                    </w:div>
                    <w:div w:id="856386217">
                      <w:marLeft w:val="0"/>
                      <w:marRight w:val="0"/>
                      <w:marTop w:val="0"/>
                      <w:marBottom w:val="0"/>
                      <w:divBdr>
                        <w:top w:val="none" w:sz="0" w:space="0" w:color="auto"/>
                        <w:left w:val="none" w:sz="0" w:space="0" w:color="auto"/>
                        <w:bottom w:val="none" w:sz="0" w:space="0" w:color="auto"/>
                        <w:right w:val="none" w:sz="0" w:space="0" w:color="auto"/>
                      </w:divBdr>
                    </w:div>
                    <w:div w:id="17802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984">
      <w:bodyDiv w:val="1"/>
      <w:marLeft w:val="0"/>
      <w:marRight w:val="0"/>
      <w:marTop w:val="0"/>
      <w:marBottom w:val="0"/>
      <w:divBdr>
        <w:top w:val="none" w:sz="0" w:space="0" w:color="auto"/>
        <w:left w:val="none" w:sz="0" w:space="0" w:color="auto"/>
        <w:bottom w:val="none" w:sz="0" w:space="0" w:color="auto"/>
        <w:right w:val="none" w:sz="0" w:space="0" w:color="auto"/>
      </w:divBdr>
    </w:div>
    <w:div w:id="1665818850">
      <w:bodyDiv w:val="1"/>
      <w:marLeft w:val="0"/>
      <w:marRight w:val="0"/>
      <w:marTop w:val="0"/>
      <w:marBottom w:val="0"/>
      <w:divBdr>
        <w:top w:val="none" w:sz="0" w:space="0" w:color="auto"/>
        <w:left w:val="none" w:sz="0" w:space="0" w:color="auto"/>
        <w:bottom w:val="none" w:sz="0" w:space="0" w:color="auto"/>
        <w:right w:val="none" w:sz="0" w:space="0" w:color="auto"/>
      </w:divBdr>
    </w:div>
    <w:div w:id="1689521357">
      <w:bodyDiv w:val="1"/>
      <w:marLeft w:val="0"/>
      <w:marRight w:val="0"/>
      <w:marTop w:val="0"/>
      <w:marBottom w:val="0"/>
      <w:divBdr>
        <w:top w:val="none" w:sz="0" w:space="0" w:color="auto"/>
        <w:left w:val="none" w:sz="0" w:space="0" w:color="auto"/>
        <w:bottom w:val="none" w:sz="0" w:space="0" w:color="auto"/>
        <w:right w:val="none" w:sz="0" w:space="0" w:color="auto"/>
      </w:divBdr>
    </w:div>
    <w:div w:id="1697804427">
      <w:bodyDiv w:val="1"/>
      <w:marLeft w:val="0"/>
      <w:marRight w:val="0"/>
      <w:marTop w:val="0"/>
      <w:marBottom w:val="0"/>
      <w:divBdr>
        <w:top w:val="none" w:sz="0" w:space="0" w:color="auto"/>
        <w:left w:val="none" w:sz="0" w:space="0" w:color="auto"/>
        <w:bottom w:val="none" w:sz="0" w:space="0" w:color="auto"/>
        <w:right w:val="none" w:sz="0" w:space="0" w:color="auto"/>
      </w:divBdr>
    </w:div>
    <w:div w:id="1700660476">
      <w:bodyDiv w:val="1"/>
      <w:marLeft w:val="0"/>
      <w:marRight w:val="0"/>
      <w:marTop w:val="0"/>
      <w:marBottom w:val="0"/>
      <w:divBdr>
        <w:top w:val="none" w:sz="0" w:space="0" w:color="auto"/>
        <w:left w:val="none" w:sz="0" w:space="0" w:color="auto"/>
        <w:bottom w:val="none" w:sz="0" w:space="0" w:color="auto"/>
        <w:right w:val="none" w:sz="0" w:space="0" w:color="auto"/>
      </w:divBdr>
    </w:div>
    <w:div w:id="1793397032">
      <w:bodyDiv w:val="1"/>
      <w:marLeft w:val="0"/>
      <w:marRight w:val="0"/>
      <w:marTop w:val="0"/>
      <w:marBottom w:val="0"/>
      <w:divBdr>
        <w:top w:val="none" w:sz="0" w:space="0" w:color="auto"/>
        <w:left w:val="none" w:sz="0" w:space="0" w:color="auto"/>
        <w:bottom w:val="none" w:sz="0" w:space="0" w:color="auto"/>
        <w:right w:val="none" w:sz="0" w:space="0" w:color="auto"/>
      </w:divBdr>
      <w:divsChild>
        <w:div w:id="106698274">
          <w:marLeft w:val="0"/>
          <w:marRight w:val="0"/>
          <w:marTop w:val="0"/>
          <w:marBottom w:val="0"/>
          <w:divBdr>
            <w:top w:val="none" w:sz="0" w:space="0" w:color="auto"/>
            <w:left w:val="none" w:sz="0" w:space="0" w:color="auto"/>
            <w:bottom w:val="none" w:sz="0" w:space="0" w:color="auto"/>
            <w:right w:val="none" w:sz="0" w:space="0" w:color="auto"/>
          </w:divBdr>
        </w:div>
        <w:div w:id="274295287">
          <w:blockQuote w:val="1"/>
          <w:marLeft w:val="180"/>
          <w:marRight w:val="180"/>
          <w:marTop w:val="180"/>
          <w:marBottom w:val="180"/>
          <w:divBdr>
            <w:top w:val="none" w:sz="0" w:space="0" w:color="auto"/>
            <w:left w:val="none" w:sz="0" w:space="0" w:color="auto"/>
            <w:bottom w:val="none" w:sz="0" w:space="0" w:color="auto"/>
            <w:right w:val="none" w:sz="0" w:space="0" w:color="auto"/>
          </w:divBdr>
          <w:divsChild>
            <w:div w:id="326786810">
              <w:blockQuote w:val="1"/>
              <w:marLeft w:val="300"/>
              <w:marRight w:val="0"/>
              <w:marTop w:val="240"/>
              <w:marBottom w:val="240"/>
              <w:divBdr>
                <w:top w:val="none" w:sz="0" w:space="0" w:color="auto"/>
                <w:left w:val="none" w:sz="0" w:space="0" w:color="auto"/>
                <w:bottom w:val="none" w:sz="0" w:space="0" w:color="auto"/>
                <w:right w:val="none" w:sz="0" w:space="0" w:color="auto"/>
              </w:divBdr>
            </w:div>
            <w:div w:id="988244971">
              <w:blockQuote w:val="1"/>
              <w:marLeft w:val="300"/>
              <w:marRight w:val="0"/>
              <w:marTop w:val="240"/>
              <w:marBottom w:val="240"/>
              <w:divBdr>
                <w:top w:val="none" w:sz="0" w:space="0" w:color="auto"/>
                <w:left w:val="none" w:sz="0" w:space="0" w:color="auto"/>
                <w:bottom w:val="none" w:sz="0" w:space="0" w:color="auto"/>
                <w:right w:val="none" w:sz="0" w:space="0" w:color="auto"/>
              </w:divBdr>
            </w:div>
            <w:div w:id="1015381835">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 w:id="358971593">
          <w:marLeft w:val="0"/>
          <w:marRight w:val="0"/>
          <w:marTop w:val="0"/>
          <w:marBottom w:val="0"/>
          <w:divBdr>
            <w:top w:val="none" w:sz="0" w:space="0" w:color="auto"/>
            <w:left w:val="none" w:sz="0" w:space="0" w:color="auto"/>
            <w:bottom w:val="none" w:sz="0" w:space="0" w:color="auto"/>
            <w:right w:val="none" w:sz="0" w:space="0" w:color="auto"/>
          </w:divBdr>
        </w:div>
        <w:div w:id="849369364">
          <w:marLeft w:val="0"/>
          <w:marRight w:val="0"/>
          <w:marTop w:val="0"/>
          <w:marBottom w:val="0"/>
          <w:divBdr>
            <w:top w:val="none" w:sz="0" w:space="0" w:color="auto"/>
            <w:left w:val="none" w:sz="0" w:space="0" w:color="auto"/>
            <w:bottom w:val="none" w:sz="0" w:space="0" w:color="auto"/>
            <w:right w:val="none" w:sz="0" w:space="0" w:color="auto"/>
          </w:divBdr>
        </w:div>
        <w:div w:id="1681542320">
          <w:marLeft w:val="0"/>
          <w:marRight w:val="0"/>
          <w:marTop w:val="0"/>
          <w:marBottom w:val="0"/>
          <w:divBdr>
            <w:top w:val="none" w:sz="0" w:space="0" w:color="auto"/>
            <w:left w:val="none" w:sz="0" w:space="0" w:color="auto"/>
            <w:bottom w:val="none" w:sz="0" w:space="0" w:color="auto"/>
            <w:right w:val="none" w:sz="0" w:space="0" w:color="auto"/>
          </w:divBdr>
        </w:div>
        <w:div w:id="1863663400">
          <w:marLeft w:val="0"/>
          <w:marRight w:val="0"/>
          <w:marTop w:val="0"/>
          <w:marBottom w:val="0"/>
          <w:divBdr>
            <w:top w:val="none" w:sz="0" w:space="0" w:color="auto"/>
            <w:left w:val="none" w:sz="0" w:space="0" w:color="auto"/>
            <w:bottom w:val="none" w:sz="0" w:space="0" w:color="auto"/>
            <w:right w:val="none" w:sz="0" w:space="0" w:color="auto"/>
          </w:divBdr>
        </w:div>
      </w:divsChild>
    </w:div>
    <w:div w:id="1807431100">
      <w:bodyDiv w:val="1"/>
      <w:marLeft w:val="0"/>
      <w:marRight w:val="0"/>
      <w:marTop w:val="0"/>
      <w:marBottom w:val="0"/>
      <w:divBdr>
        <w:top w:val="none" w:sz="0" w:space="0" w:color="auto"/>
        <w:left w:val="none" w:sz="0" w:space="0" w:color="auto"/>
        <w:bottom w:val="none" w:sz="0" w:space="0" w:color="auto"/>
        <w:right w:val="none" w:sz="0" w:space="0" w:color="auto"/>
      </w:divBdr>
    </w:div>
    <w:div w:id="1829708253">
      <w:bodyDiv w:val="1"/>
      <w:marLeft w:val="0"/>
      <w:marRight w:val="0"/>
      <w:marTop w:val="0"/>
      <w:marBottom w:val="0"/>
      <w:divBdr>
        <w:top w:val="none" w:sz="0" w:space="0" w:color="auto"/>
        <w:left w:val="none" w:sz="0" w:space="0" w:color="auto"/>
        <w:bottom w:val="none" w:sz="0" w:space="0" w:color="auto"/>
        <w:right w:val="none" w:sz="0" w:space="0" w:color="auto"/>
      </w:divBdr>
      <w:divsChild>
        <w:div w:id="536089664">
          <w:blockQuote w:val="1"/>
          <w:marLeft w:val="180"/>
          <w:marRight w:val="180"/>
          <w:marTop w:val="180"/>
          <w:marBottom w:val="180"/>
          <w:divBdr>
            <w:top w:val="none" w:sz="0" w:space="0" w:color="auto"/>
            <w:left w:val="none" w:sz="0" w:space="0" w:color="auto"/>
            <w:bottom w:val="none" w:sz="0" w:space="0" w:color="auto"/>
            <w:right w:val="none" w:sz="0" w:space="0" w:color="auto"/>
          </w:divBdr>
          <w:divsChild>
            <w:div w:id="1834293777">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sChild>
    </w:div>
    <w:div w:id="1864896236">
      <w:bodyDiv w:val="1"/>
      <w:marLeft w:val="0"/>
      <w:marRight w:val="0"/>
      <w:marTop w:val="0"/>
      <w:marBottom w:val="0"/>
      <w:divBdr>
        <w:top w:val="none" w:sz="0" w:space="0" w:color="auto"/>
        <w:left w:val="none" w:sz="0" w:space="0" w:color="auto"/>
        <w:bottom w:val="none" w:sz="0" w:space="0" w:color="auto"/>
        <w:right w:val="none" w:sz="0" w:space="0" w:color="auto"/>
      </w:divBdr>
    </w:div>
    <w:div w:id="1874348078">
      <w:bodyDiv w:val="1"/>
      <w:marLeft w:val="0"/>
      <w:marRight w:val="0"/>
      <w:marTop w:val="0"/>
      <w:marBottom w:val="0"/>
      <w:divBdr>
        <w:top w:val="none" w:sz="0" w:space="0" w:color="auto"/>
        <w:left w:val="none" w:sz="0" w:space="0" w:color="auto"/>
        <w:bottom w:val="none" w:sz="0" w:space="0" w:color="auto"/>
        <w:right w:val="none" w:sz="0" w:space="0" w:color="auto"/>
      </w:divBdr>
    </w:div>
    <w:div w:id="1963879762">
      <w:bodyDiv w:val="1"/>
      <w:marLeft w:val="0"/>
      <w:marRight w:val="0"/>
      <w:marTop w:val="0"/>
      <w:marBottom w:val="0"/>
      <w:divBdr>
        <w:top w:val="none" w:sz="0" w:space="0" w:color="auto"/>
        <w:left w:val="none" w:sz="0" w:space="0" w:color="auto"/>
        <w:bottom w:val="none" w:sz="0" w:space="0" w:color="auto"/>
        <w:right w:val="none" w:sz="0" w:space="0" w:color="auto"/>
      </w:divBdr>
    </w:div>
    <w:div w:id="1967736332">
      <w:bodyDiv w:val="1"/>
      <w:marLeft w:val="0"/>
      <w:marRight w:val="0"/>
      <w:marTop w:val="0"/>
      <w:marBottom w:val="0"/>
      <w:divBdr>
        <w:top w:val="none" w:sz="0" w:space="0" w:color="auto"/>
        <w:left w:val="none" w:sz="0" w:space="0" w:color="auto"/>
        <w:bottom w:val="none" w:sz="0" w:space="0" w:color="auto"/>
        <w:right w:val="none" w:sz="0" w:space="0" w:color="auto"/>
      </w:divBdr>
    </w:div>
    <w:div w:id="1970436767">
      <w:bodyDiv w:val="1"/>
      <w:marLeft w:val="0"/>
      <w:marRight w:val="0"/>
      <w:marTop w:val="0"/>
      <w:marBottom w:val="0"/>
      <w:divBdr>
        <w:top w:val="none" w:sz="0" w:space="0" w:color="auto"/>
        <w:left w:val="none" w:sz="0" w:space="0" w:color="auto"/>
        <w:bottom w:val="none" w:sz="0" w:space="0" w:color="auto"/>
        <w:right w:val="none" w:sz="0" w:space="0" w:color="auto"/>
      </w:divBdr>
    </w:div>
    <w:div w:id="1972706978">
      <w:bodyDiv w:val="1"/>
      <w:marLeft w:val="0"/>
      <w:marRight w:val="0"/>
      <w:marTop w:val="0"/>
      <w:marBottom w:val="0"/>
      <w:divBdr>
        <w:top w:val="none" w:sz="0" w:space="0" w:color="auto"/>
        <w:left w:val="none" w:sz="0" w:space="0" w:color="auto"/>
        <w:bottom w:val="none" w:sz="0" w:space="0" w:color="auto"/>
        <w:right w:val="none" w:sz="0" w:space="0" w:color="auto"/>
      </w:divBdr>
    </w:div>
    <w:div w:id="2006780999">
      <w:bodyDiv w:val="1"/>
      <w:marLeft w:val="0"/>
      <w:marRight w:val="0"/>
      <w:marTop w:val="0"/>
      <w:marBottom w:val="0"/>
      <w:divBdr>
        <w:top w:val="none" w:sz="0" w:space="0" w:color="auto"/>
        <w:left w:val="none" w:sz="0" w:space="0" w:color="auto"/>
        <w:bottom w:val="none" w:sz="0" w:space="0" w:color="auto"/>
        <w:right w:val="none" w:sz="0" w:space="0" w:color="auto"/>
      </w:divBdr>
    </w:div>
    <w:div w:id="2021077368">
      <w:bodyDiv w:val="1"/>
      <w:marLeft w:val="0"/>
      <w:marRight w:val="0"/>
      <w:marTop w:val="0"/>
      <w:marBottom w:val="0"/>
      <w:divBdr>
        <w:top w:val="none" w:sz="0" w:space="0" w:color="auto"/>
        <w:left w:val="none" w:sz="0" w:space="0" w:color="auto"/>
        <w:bottom w:val="none" w:sz="0" w:space="0" w:color="auto"/>
        <w:right w:val="none" w:sz="0" w:space="0" w:color="auto"/>
      </w:divBdr>
    </w:div>
    <w:div w:id="206467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25231">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 w:id="2087220513">
      <w:bodyDiv w:val="1"/>
      <w:marLeft w:val="0"/>
      <w:marRight w:val="0"/>
      <w:marTop w:val="0"/>
      <w:marBottom w:val="0"/>
      <w:divBdr>
        <w:top w:val="none" w:sz="0" w:space="0" w:color="auto"/>
        <w:left w:val="none" w:sz="0" w:space="0" w:color="auto"/>
        <w:bottom w:val="none" w:sz="0" w:space="0" w:color="auto"/>
        <w:right w:val="none" w:sz="0" w:space="0" w:color="auto"/>
      </w:divBdr>
      <w:divsChild>
        <w:div w:id="1077945186">
          <w:marLeft w:val="0"/>
          <w:marRight w:val="0"/>
          <w:marTop w:val="240"/>
          <w:marBottom w:val="0"/>
          <w:divBdr>
            <w:top w:val="none" w:sz="0" w:space="0" w:color="auto"/>
            <w:left w:val="none" w:sz="0" w:space="0" w:color="auto"/>
            <w:bottom w:val="none" w:sz="0" w:space="0" w:color="auto"/>
            <w:right w:val="none" w:sz="0" w:space="0" w:color="auto"/>
          </w:divBdr>
        </w:div>
      </w:divsChild>
    </w:div>
    <w:div w:id="2099860490">
      <w:bodyDiv w:val="1"/>
      <w:marLeft w:val="0"/>
      <w:marRight w:val="0"/>
      <w:marTop w:val="0"/>
      <w:marBottom w:val="0"/>
      <w:divBdr>
        <w:top w:val="none" w:sz="0" w:space="0" w:color="auto"/>
        <w:left w:val="none" w:sz="0" w:space="0" w:color="auto"/>
        <w:bottom w:val="none" w:sz="0" w:space="0" w:color="auto"/>
        <w:right w:val="none" w:sz="0" w:space="0" w:color="auto"/>
      </w:divBdr>
    </w:div>
    <w:div w:id="21052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A444-A7BC-49C4-A980-F5EE5836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PHUA</dc:creator>
  <cp:keywords/>
  <dc:description/>
  <cp:lastModifiedBy>OEI</cp:lastModifiedBy>
  <cp:revision>5</cp:revision>
  <cp:lastPrinted>2020-06-10T14:02:00Z</cp:lastPrinted>
  <dcterms:created xsi:type="dcterms:W3CDTF">2020-06-13T03:11:00Z</dcterms:created>
  <dcterms:modified xsi:type="dcterms:W3CDTF">2020-06-13T03:13:00Z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Darshini_RAMIAH@supcourt.gov.sg</vt:lpwstr>
  </property>
  <property fmtid="{D5CDD505-2E9C-101B-9397-08002B2CF9AE}" pid="5" name="MSIP_Label_3f9331f7-95a2-472a-92bc-d73219eb516b_SetDate">
    <vt:lpwstr>2020-06-12T07:10:06.2764982Z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412566dd-fd06-477d-8afb-0cebe37f5011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Darshini_RAMIAH@supcourt.gov.sg</vt:lpwstr>
  </property>
  <property fmtid="{D5CDD505-2E9C-101B-9397-08002B2CF9AE}" pid="13" name="MSIP_Label_4f288355-fb4c-44cd-b9ca-40cfc2aee5f8_SetDate">
    <vt:lpwstr>2020-06-12T07:10:06.2764982Z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412566dd-fd06-477d-8afb-0cebe37f5011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