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2128" w14:textId="51E72C11" w:rsidR="00EC6363" w:rsidRDefault="009A39F3" w:rsidP="003B6B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Misstep or malpractice: When does a doctor’s actions constitute professional misconduct? </w:t>
      </w:r>
      <w:r w:rsidR="00EC6363" w:rsidRPr="00EC6363">
        <w:rPr>
          <w:rFonts w:ascii="Times New Roman" w:hAnsi="Times New Roman" w:cs="Times New Roman"/>
          <w:b/>
          <w:bCs/>
          <w:i/>
          <w:iCs/>
        </w:rPr>
        <w:t xml:space="preserve">Singapore Medical Council v Dr Lim Lian </w:t>
      </w:r>
      <w:proofErr w:type="spellStart"/>
      <w:r w:rsidR="00EC6363" w:rsidRPr="00EC6363">
        <w:rPr>
          <w:rFonts w:ascii="Times New Roman" w:hAnsi="Times New Roman" w:cs="Times New Roman"/>
          <w:b/>
          <w:bCs/>
          <w:i/>
          <w:iCs/>
        </w:rPr>
        <w:t>Arn</w:t>
      </w:r>
      <w:proofErr w:type="spellEnd"/>
      <w:r w:rsidR="00EC6363" w:rsidRPr="00EC6363">
        <w:rPr>
          <w:rFonts w:ascii="Times New Roman" w:hAnsi="Times New Roman" w:cs="Times New Roman"/>
          <w:b/>
          <w:bCs/>
        </w:rPr>
        <w:t xml:space="preserve"> [2019] SGHC 172</w:t>
      </w:r>
    </w:p>
    <w:p w14:paraId="2E32ACF3" w14:textId="77777777" w:rsidR="00EC6363" w:rsidRPr="00EC6363" w:rsidRDefault="00EC6363" w:rsidP="003B6B77">
      <w:pPr>
        <w:jc w:val="both"/>
        <w:rPr>
          <w:rFonts w:ascii="Times New Roman" w:hAnsi="Times New Roman" w:cs="Times New Roman"/>
          <w:b/>
          <w:bCs/>
        </w:rPr>
      </w:pPr>
    </w:p>
    <w:p w14:paraId="4EC3C092" w14:textId="7E65FCED" w:rsidR="00F8327E" w:rsidRPr="00A76AD6" w:rsidRDefault="00F8327E" w:rsidP="003B6B77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bCs/>
          <w:lang w:val="en-US"/>
        </w:rPr>
      </w:pPr>
      <w:r w:rsidRPr="00A76AD6">
        <w:rPr>
          <w:rFonts w:ascii="Times New Roman" w:hAnsi="Times New Roman" w:cs="Times New Roman"/>
          <w:b/>
          <w:bCs/>
          <w:lang w:val="en-US"/>
        </w:rPr>
        <w:t>Executive Summary</w:t>
      </w:r>
    </w:p>
    <w:p w14:paraId="03DB812C" w14:textId="11CEDCC0" w:rsidR="002A70FF" w:rsidRDefault="002A70FF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Doctors </w:t>
      </w:r>
      <w:r w:rsidR="009B0393">
        <w:rPr>
          <w:rFonts w:ascii="Times New Roman" w:hAnsi="Times New Roman" w:cs="Times New Roman"/>
          <w:lang w:val="en-US"/>
        </w:rPr>
        <w:t>are</w:t>
      </w:r>
      <w:r>
        <w:rPr>
          <w:rFonts w:ascii="Times New Roman" w:hAnsi="Times New Roman" w:cs="Times New Roman"/>
          <w:lang w:val="en-US"/>
        </w:rPr>
        <w:t xml:space="preserve"> expected to uphold high standards when dispensing</w:t>
      </w:r>
      <w:r w:rsidR="00DD22EF">
        <w:rPr>
          <w:rFonts w:ascii="Times New Roman" w:hAnsi="Times New Roman" w:cs="Times New Roman"/>
          <w:lang w:val="en-US"/>
        </w:rPr>
        <w:t xml:space="preserve"> medical</w:t>
      </w:r>
      <w:r>
        <w:rPr>
          <w:rFonts w:ascii="Times New Roman" w:hAnsi="Times New Roman" w:cs="Times New Roman"/>
          <w:lang w:val="en-US"/>
        </w:rPr>
        <w:t xml:space="preserve"> treatment to patients. However, </w:t>
      </w:r>
      <w:r w:rsidR="005A559C">
        <w:rPr>
          <w:rFonts w:ascii="Times New Roman" w:hAnsi="Times New Roman" w:cs="Times New Roman"/>
          <w:lang w:val="en-US"/>
        </w:rPr>
        <w:t>not</w:t>
      </w:r>
      <w:r>
        <w:rPr>
          <w:rFonts w:ascii="Times New Roman" w:hAnsi="Times New Roman" w:cs="Times New Roman"/>
          <w:lang w:val="en-US"/>
        </w:rPr>
        <w:t xml:space="preserve"> every misstep </w:t>
      </w:r>
      <w:r w:rsidR="008B2581">
        <w:rPr>
          <w:rFonts w:ascii="Times New Roman" w:hAnsi="Times New Roman" w:cs="Times New Roman"/>
          <w:lang w:val="en-US"/>
        </w:rPr>
        <w:t xml:space="preserve">by </w:t>
      </w:r>
      <w:r>
        <w:rPr>
          <w:rFonts w:ascii="Times New Roman" w:hAnsi="Times New Roman" w:cs="Times New Roman"/>
          <w:lang w:val="en-US"/>
        </w:rPr>
        <w:t xml:space="preserve">a medical practitioner </w:t>
      </w:r>
      <w:r w:rsidR="006F05FF">
        <w:rPr>
          <w:rFonts w:ascii="Times New Roman" w:hAnsi="Times New Roman" w:cs="Times New Roman"/>
          <w:lang w:val="en-US"/>
        </w:rPr>
        <w:t>amounts</w:t>
      </w:r>
      <w:r>
        <w:rPr>
          <w:rFonts w:ascii="Times New Roman" w:hAnsi="Times New Roman" w:cs="Times New Roman"/>
          <w:lang w:val="en-US"/>
        </w:rPr>
        <w:t xml:space="preserve"> to professional misconduct.</w:t>
      </w:r>
      <w:r w:rsidR="00156BB6" w:rsidRPr="00156BB6">
        <w:rPr>
          <w:rFonts w:ascii="Times New Roman" w:hAnsi="Times New Roman" w:cs="Times New Roman"/>
          <w:lang w:val="en-US"/>
        </w:rPr>
        <w:t xml:space="preserve"> </w:t>
      </w:r>
      <w:r w:rsidR="00156BB6" w:rsidRPr="000C581A">
        <w:rPr>
          <w:rFonts w:ascii="Times New Roman" w:hAnsi="Times New Roman" w:cs="Times New Roman"/>
          <w:lang w:val="en-US"/>
        </w:rPr>
        <w:t xml:space="preserve">Where a doctor does depart from acceptable standards of conduct, </w:t>
      </w:r>
      <w:r w:rsidR="00156BB6">
        <w:rPr>
          <w:rFonts w:ascii="Times New Roman" w:hAnsi="Times New Roman" w:cs="Times New Roman"/>
          <w:lang w:val="en-US"/>
        </w:rPr>
        <w:t>disciplinary action is warranted only where</w:t>
      </w:r>
      <w:r w:rsidR="00156BB6" w:rsidRPr="000C581A">
        <w:rPr>
          <w:rFonts w:ascii="Times New Roman" w:hAnsi="Times New Roman" w:cs="Times New Roman"/>
          <w:lang w:val="en-US"/>
        </w:rPr>
        <w:t xml:space="preserve"> </w:t>
      </w:r>
      <w:r w:rsidR="0058702A">
        <w:rPr>
          <w:rFonts w:ascii="Times New Roman" w:hAnsi="Times New Roman" w:cs="Times New Roman"/>
          <w:lang w:val="en-US"/>
        </w:rPr>
        <w:t>such</w:t>
      </w:r>
      <w:r w:rsidR="00156BB6" w:rsidRPr="000C581A">
        <w:rPr>
          <w:rFonts w:ascii="Times New Roman" w:hAnsi="Times New Roman" w:cs="Times New Roman"/>
          <w:lang w:val="en-US"/>
        </w:rPr>
        <w:t xml:space="preserve"> departure is egregious</w:t>
      </w:r>
      <w:r w:rsidR="00156BB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0673E7">
        <w:rPr>
          <w:rFonts w:ascii="Times New Roman" w:hAnsi="Times New Roman" w:cs="Times New Roman"/>
          <w:lang w:val="en-US"/>
        </w:rPr>
        <w:t>As</w:t>
      </w:r>
      <w:r w:rsidR="00552F00">
        <w:rPr>
          <w:rFonts w:ascii="Times New Roman" w:hAnsi="Times New Roman" w:cs="Times New Roman"/>
          <w:lang w:val="en-US"/>
        </w:rPr>
        <w:t xml:space="preserve"> highlighted</w:t>
      </w:r>
      <w:r w:rsidR="000673E7">
        <w:rPr>
          <w:rFonts w:ascii="Times New Roman" w:hAnsi="Times New Roman" w:cs="Times New Roman"/>
          <w:lang w:val="en-US"/>
        </w:rPr>
        <w:t xml:space="preserve"> in </w:t>
      </w:r>
      <w:r w:rsidR="000673E7">
        <w:rPr>
          <w:rFonts w:ascii="Times New Roman" w:hAnsi="Times New Roman" w:cs="Times New Roman"/>
          <w:i/>
          <w:iCs/>
          <w:lang w:val="en-US"/>
        </w:rPr>
        <w:t xml:space="preserve">Singapore Medical Council v Dr Lim Lian </w:t>
      </w:r>
      <w:proofErr w:type="spellStart"/>
      <w:r w:rsidR="000673E7">
        <w:rPr>
          <w:rFonts w:ascii="Times New Roman" w:hAnsi="Times New Roman" w:cs="Times New Roman"/>
          <w:i/>
          <w:iCs/>
          <w:lang w:val="en-US"/>
        </w:rPr>
        <w:t>Arn</w:t>
      </w:r>
      <w:proofErr w:type="spellEnd"/>
      <w:r w:rsidR="000673E7">
        <w:rPr>
          <w:rFonts w:ascii="Times New Roman" w:hAnsi="Times New Roman" w:cs="Times New Roman"/>
          <w:lang w:val="en-US"/>
        </w:rPr>
        <w:t xml:space="preserve"> [2019] SGHC 172, the law seeks to strike a balance between </w:t>
      </w:r>
      <w:r w:rsidR="00156BB6">
        <w:rPr>
          <w:rFonts w:ascii="Times New Roman" w:hAnsi="Times New Roman" w:cs="Times New Roman"/>
          <w:lang w:val="en-US"/>
        </w:rPr>
        <w:t xml:space="preserve">(a) </w:t>
      </w:r>
      <w:r w:rsidR="006F05FF">
        <w:rPr>
          <w:rFonts w:ascii="Times New Roman" w:hAnsi="Times New Roman" w:cs="Times New Roman"/>
          <w:lang w:val="en-US"/>
        </w:rPr>
        <w:t xml:space="preserve">ensuring that serious misconduct and failings are duly censured, and (b) </w:t>
      </w:r>
      <w:r w:rsidR="00A870B1">
        <w:rPr>
          <w:rFonts w:ascii="Times New Roman" w:hAnsi="Times New Roman" w:cs="Times New Roman"/>
          <w:lang w:val="en-US"/>
        </w:rPr>
        <w:t>guarding against over-</w:t>
      </w:r>
      <w:proofErr w:type="spellStart"/>
      <w:r w:rsidR="00A870B1">
        <w:rPr>
          <w:rFonts w:ascii="Times New Roman" w:hAnsi="Times New Roman" w:cs="Times New Roman"/>
          <w:lang w:val="en-US"/>
        </w:rPr>
        <w:t>penalisation</w:t>
      </w:r>
      <w:proofErr w:type="spellEnd"/>
      <w:r w:rsidR="008E349A">
        <w:rPr>
          <w:rFonts w:ascii="Times New Roman" w:hAnsi="Times New Roman" w:cs="Times New Roman"/>
          <w:lang w:val="en-US"/>
        </w:rPr>
        <w:t xml:space="preserve"> of doctors. </w:t>
      </w:r>
      <w:r w:rsidR="00552F00">
        <w:rPr>
          <w:rFonts w:ascii="Times New Roman" w:hAnsi="Times New Roman" w:cs="Times New Roman"/>
          <w:lang w:val="en-US"/>
        </w:rPr>
        <w:t xml:space="preserve"> </w:t>
      </w:r>
    </w:p>
    <w:p w14:paraId="7ABA2CBE" w14:textId="34397B92" w:rsidR="00552F00" w:rsidRDefault="00552F00" w:rsidP="003B6B77">
      <w:pPr>
        <w:jc w:val="both"/>
        <w:rPr>
          <w:rFonts w:ascii="Times New Roman" w:hAnsi="Times New Roman" w:cs="Times New Roman"/>
          <w:lang w:val="en-US"/>
        </w:rPr>
      </w:pPr>
    </w:p>
    <w:p w14:paraId="1C466336" w14:textId="119D5C77" w:rsidR="00552F00" w:rsidRDefault="00552F00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this case, Dr Lim Lian </w:t>
      </w:r>
      <w:proofErr w:type="spellStart"/>
      <w:r>
        <w:rPr>
          <w:rFonts w:ascii="Times New Roman" w:hAnsi="Times New Roman" w:cs="Times New Roman"/>
          <w:lang w:val="en-US"/>
        </w:rPr>
        <w:t>Arn</w:t>
      </w:r>
      <w:proofErr w:type="spellEnd"/>
      <w:r>
        <w:rPr>
          <w:rFonts w:ascii="Times New Roman" w:hAnsi="Times New Roman" w:cs="Times New Roman"/>
          <w:lang w:val="en-US"/>
        </w:rPr>
        <w:t xml:space="preserve"> (“</w:t>
      </w:r>
      <w:r>
        <w:rPr>
          <w:rFonts w:ascii="Times New Roman" w:hAnsi="Times New Roman" w:cs="Times New Roman"/>
          <w:b/>
          <w:bCs/>
          <w:lang w:val="en-US"/>
        </w:rPr>
        <w:t>Dr Lim</w:t>
      </w:r>
      <w:r>
        <w:rPr>
          <w:rFonts w:ascii="Times New Roman" w:hAnsi="Times New Roman" w:cs="Times New Roman"/>
          <w:lang w:val="en-US"/>
        </w:rPr>
        <w:t>”)</w:t>
      </w:r>
      <w:r w:rsidR="00DD22EF">
        <w:rPr>
          <w:rFonts w:ascii="Times New Roman" w:hAnsi="Times New Roman" w:cs="Times New Roman"/>
          <w:lang w:val="en-US"/>
        </w:rPr>
        <w:t xml:space="preserve"> was charged by the Singapore Medical Council (“</w:t>
      </w:r>
      <w:r w:rsidR="00DD22EF">
        <w:rPr>
          <w:rFonts w:ascii="Times New Roman" w:hAnsi="Times New Roman" w:cs="Times New Roman"/>
          <w:b/>
          <w:bCs/>
          <w:lang w:val="en-US"/>
        </w:rPr>
        <w:t>SMC</w:t>
      </w:r>
      <w:r w:rsidR="00DD22EF">
        <w:rPr>
          <w:rFonts w:ascii="Times New Roman" w:hAnsi="Times New Roman" w:cs="Times New Roman"/>
          <w:lang w:val="en-US"/>
        </w:rPr>
        <w:t>”)</w:t>
      </w:r>
      <w:r w:rsidR="00605838">
        <w:rPr>
          <w:rFonts w:ascii="Times New Roman" w:hAnsi="Times New Roman" w:cs="Times New Roman"/>
          <w:lang w:val="en-US"/>
        </w:rPr>
        <w:t>,</w:t>
      </w:r>
      <w:r w:rsidR="00605838" w:rsidRPr="00605838">
        <w:rPr>
          <w:rFonts w:ascii="Times New Roman" w:hAnsi="Times New Roman" w:cs="Times New Roman"/>
          <w:lang w:val="en-US"/>
        </w:rPr>
        <w:t xml:space="preserve"> </w:t>
      </w:r>
      <w:r w:rsidR="00605838">
        <w:rPr>
          <w:rFonts w:ascii="Times New Roman" w:hAnsi="Times New Roman" w:cs="Times New Roman"/>
          <w:lang w:val="en-US"/>
        </w:rPr>
        <w:t>the</w:t>
      </w:r>
      <w:r w:rsidR="00605838" w:rsidRPr="002843D1">
        <w:rPr>
          <w:rFonts w:ascii="Times New Roman" w:hAnsi="Times New Roman" w:cs="Times New Roman"/>
          <w:lang w:val="en-US"/>
        </w:rPr>
        <w:t xml:space="preserve"> body governing and regulating the professional and ethical conduct of medical practitioners</w:t>
      </w:r>
      <w:r w:rsidR="00605838">
        <w:rPr>
          <w:rFonts w:ascii="Times New Roman" w:hAnsi="Times New Roman" w:cs="Times New Roman"/>
          <w:lang w:val="en-US"/>
        </w:rPr>
        <w:t xml:space="preserve"> in Singapore,</w:t>
      </w:r>
      <w:r w:rsidR="0090442C">
        <w:rPr>
          <w:rFonts w:ascii="Times New Roman" w:hAnsi="Times New Roman" w:cs="Times New Roman"/>
          <w:lang w:val="en-US"/>
        </w:rPr>
        <w:t xml:space="preserve"> for</w:t>
      </w:r>
      <w:r w:rsidR="00605838">
        <w:rPr>
          <w:rFonts w:ascii="Times New Roman" w:hAnsi="Times New Roman" w:cs="Times New Roman"/>
          <w:lang w:val="en-US"/>
        </w:rPr>
        <w:t xml:space="preserve"> </w:t>
      </w:r>
      <w:r w:rsidR="0090442C" w:rsidRPr="002843D1">
        <w:rPr>
          <w:rFonts w:ascii="Times New Roman" w:hAnsi="Times New Roman" w:cs="Times New Roman"/>
          <w:lang w:val="en-US"/>
        </w:rPr>
        <w:t>professional misconduct under s</w:t>
      </w:r>
      <w:r w:rsidR="0090442C">
        <w:rPr>
          <w:rFonts w:ascii="Times New Roman" w:hAnsi="Times New Roman" w:cs="Times New Roman"/>
          <w:lang w:val="en-US"/>
        </w:rPr>
        <w:t>ection</w:t>
      </w:r>
      <w:r w:rsidR="0090442C" w:rsidRPr="002843D1">
        <w:rPr>
          <w:rFonts w:ascii="Times New Roman" w:hAnsi="Times New Roman" w:cs="Times New Roman"/>
          <w:lang w:val="en-US"/>
        </w:rPr>
        <w:t xml:space="preserve"> 53(1)(</w:t>
      </w:r>
      <w:r w:rsidR="0090442C" w:rsidRPr="002843D1">
        <w:rPr>
          <w:rFonts w:ascii="Times New Roman" w:hAnsi="Times New Roman" w:cs="Times New Roman"/>
          <w:i/>
          <w:iCs/>
          <w:lang w:val="en-US"/>
        </w:rPr>
        <w:t>d</w:t>
      </w:r>
      <w:r w:rsidR="0090442C" w:rsidRPr="002843D1">
        <w:rPr>
          <w:rFonts w:ascii="Times New Roman" w:hAnsi="Times New Roman" w:cs="Times New Roman"/>
          <w:lang w:val="en-US"/>
        </w:rPr>
        <w:t xml:space="preserve">) of the Medical Registration Act </w:t>
      </w:r>
      <w:r w:rsidR="00501A9E" w:rsidRPr="00501A9E">
        <w:rPr>
          <w:rFonts w:ascii="Times New Roman" w:hAnsi="Times New Roman" w:cs="Times New Roman"/>
          <w:lang w:val="en-US"/>
        </w:rPr>
        <w:t xml:space="preserve">(Cap 174, 2014 Rev Ed) </w:t>
      </w:r>
      <w:r w:rsidR="0090442C" w:rsidRPr="002843D1">
        <w:rPr>
          <w:rFonts w:ascii="Times New Roman" w:hAnsi="Times New Roman" w:cs="Times New Roman"/>
          <w:lang w:val="en-US"/>
        </w:rPr>
        <w:t xml:space="preserve">(“the </w:t>
      </w:r>
      <w:r w:rsidR="0090442C" w:rsidRPr="002843D1">
        <w:rPr>
          <w:rFonts w:ascii="Times New Roman" w:hAnsi="Times New Roman" w:cs="Times New Roman"/>
          <w:b/>
          <w:bCs/>
          <w:lang w:val="en-US"/>
        </w:rPr>
        <w:t>MRA</w:t>
      </w:r>
      <w:r w:rsidR="0090442C" w:rsidRPr="002843D1">
        <w:rPr>
          <w:rFonts w:ascii="Times New Roman" w:hAnsi="Times New Roman" w:cs="Times New Roman"/>
          <w:lang w:val="en-US"/>
        </w:rPr>
        <w:t>”)</w:t>
      </w:r>
      <w:r w:rsidR="00200BC8">
        <w:rPr>
          <w:rFonts w:ascii="Times New Roman" w:hAnsi="Times New Roman" w:cs="Times New Roman"/>
          <w:lang w:val="en-US"/>
        </w:rPr>
        <w:t xml:space="preserve">. </w:t>
      </w:r>
      <w:r w:rsidR="00A870B1">
        <w:rPr>
          <w:rFonts w:ascii="Times New Roman" w:hAnsi="Times New Roman" w:cs="Times New Roman"/>
          <w:lang w:val="en-US"/>
        </w:rPr>
        <w:t>The SMC alleged that Dr Lim had failed</w:t>
      </w:r>
      <w:r w:rsidR="0090442C" w:rsidRPr="002843D1">
        <w:rPr>
          <w:rFonts w:ascii="Times New Roman" w:hAnsi="Times New Roman" w:cs="Times New Roman"/>
          <w:lang w:val="en-US"/>
        </w:rPr>
        <w:t xml:space="preserve"> to obtain </w:t>
      </w:r>
      <w:r w:rsidR="00AB5143">
        <w:rPr>
          <w:rFonts w:ascii="Times New Roman" w:hAnsi="Times New Roman" w:cs="Times New Roman"/>
          <w:lang w:val="en-US"/>
        </w:rPr>
        <w:t>a</w:t>
      </w:r>
      <w:r w:rsidR="008E72C1">
        <w:rPr>
          <w:rFonts w:ascii="Times New Roman" w:hAnsi="Times New Roman" w:cs="Times New Roman"/>
          <w:lang w:val="en-US"/>
        </w:rPr>
        <w:t xml:space="preserve"> patient’s </w:t>
      </w:r>
      <w:r w:rsidR="0090442C" w:rsidRPr="002843D1">
        <w:rPr>
          <w:rFonts w:ascii="Times New Roman" w:hAnsi="Times New Roman" w:cs="Times New Roman"/>
          <w:lang w:val="en-US"/>
        </w:rPr>
        <w:t xml:space="preserve">informed consent before administering </w:t>
      </w:r>
      <w:r w:rsidR="004A18EB">
        <w:rPr>
          <w:rFonts w:ascii="Times New Roman" w:hAnsi="Times New Roman" w:cs="Times New Roman"/>
          <w:lang w:val="en-US"/>
        </w:rPr>
        <w:t xml:space="preserve">a steroid injection </w:t>
      </w:r>
      <w:r w:rsidR="00A870B1">
        <w:rPr>
          <w:rFonts w:ascii="Times New Roman" w:hAnsi="Times New Roman" w:cs="Times New Roman"/>
          <w:lang w:val="en-US"/>
        </w:rPr>
        <w:t xml:space="preserve">into </w:t>
      </w:r>
      <w:r w:rsidR="004A18EB">
        <w:rPr>
          <w:rFonts w:ascii="Times New Roman" w:hAnsi="Times New Roman" w:cs="Times New Roman"/>
          <w:lang w:val="en-US"/>
        </w:rPr>
        <w:t>the patient’s left wrist</w:t>
      </w:r>
      <w:r w:rsidR="006C279B">
        <w:rPr>
          <w:rFonts w:ascii="Times New Roman" w:hAnsi="Times New Roman" w:cs="Times New Roman"/>
          <w:lang w:val="en-US"/>
        </w:rPr>
        <w:t xml:space="preserve">. </w:t>
      </w:r>
      <w:r w:rsidR="00A870B1">
        <w:rPr>
          <w:rFonts w:ascii="Times New Roman" w:hAnsi="Times New Roman" w:cs="Times New Roman"/>
          <w:lang w:val="en-US"/>
        </w:rPr>
        <w:t xml:space="preserve">Dr Lim </w:t>
      </w:r>
      <w:r>
        <w:rPr>
          <w:rFonts w:ascii="Times New Roman" w:hAnsi="Times New Roman" w:cs="Times New Roman"/>
          <w:lang w:val="en-US"/>
        </w:rPr>
        <w:t xml:space="preserve">pleaded guilty to </w:t>
      </w:r>
      <w:r w:rsidR="002A3427">
        <w:rPr>
          <w:rFonts w:ascii="Times New Roman" w:hAnsi="Times New Roman" w:cs="Times New Roman"/>
          <w:lang w:val="en-US"/>
        </w:rPr>
        <w:t>the charge</w:t>
      </w:r>
      <w:r w:rsidR="00A870B1">
        <w:rPr>
          <w:rFonts w:ascii="Times New Roman" w:hAnsi="Times New Roman" w:cs="Times New Roman"/>
          <w:lang w:val="en-US"/>
        </w:rPr>
        <w:t>, and himself indicated that a fine of $100,000 was an appropriate sentence</w:t>
      </w:r>
      <w:r>
        <w:rPr>
          <w:rFonts w:ascii="Times New Roman" w:hAnsi="Times New Roman" w:cs="Times New Roman"/>
          <w:lang w:val="en-US"/>
        </w:rPr>
        <w:t>. The Disciplinary Tribunal (“</w:t>
      </w:r>
      <w:r>
        <w:rPr>
          <w:rFonts w:ascii="Times New Roman" w:hAnsi="Times New Roman" w:cs="Times New Roman"/>
          <w:b/>
          <w:bCs/>
          <w:lang w:val="en-US"/>
        </w:rPr>
        <w:t>DT</w:t>
      </w:r>
      <w:r>
        <w:rPr>
          <w:rFonts w:ascii="Times New Roman" w:hAnsi="Times New Roman" w:cs="Times New Roman"/>
          <w:lang w:val="en-US"/>
        </w:rPr>
        <w:t>”)</w:t>
      </w:r>
      <w:r w:rsidR="008143F6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who heard the matter convicted Dr Lim of the charge and</w:t>
      </w:r>
      <w:r>
        <w:rPr>
          <w:rFonts w:ascii="Times New Roman" w:hAnsi="Times New Roman" w:cs="Times New Roman"/>
          <w:lang w:val="en-US"/>
        </w:rPr>
        <w:t xml:space="preserve"> imposed a $100,000 </w:t>
      </w:r>
      <w:r w:rsidR="00DC3151">
        <w:rPr>
          <w:rFonts w:ascii="Times New Roman" w:hAnsi="Times New Roman" w:cs="Times New Roman"/>
          <w:lang w:val="en-US"/>
        </w:rPr>
        <w:t xml:space="preserve">fine </w:t>
      </w:r>
      <w:r>
        <w:rPr>
          <w:rFonts w:ascii="Times New Roman" w:hAnsi="Times New Roman" w:cs="Times New Roman"/>
          <w:lang w:val="en-US"/>
        </w:rPr>
        <w:t xml:space="preserve">on Dr Lim. </w:t>
      </w:r>
      <w:r w:rsidR="00DD22EF">
        <w:rPr>
          <w:rFonts w:ascii="Times New Roman" w:hAnsi="Times New Roman" w:cs="Times New Roman"/>
          <w:lang w:val="en-US"/>
        </w:rPr>
        <w:t>However, following a</w:t>
      </w:r>
      <w:r w:rsidR="00B43B6C">
        <w:rPr>
          <w:rFonts w:ascii="Times New Roman" w:hAnsi="Times New Roman" w:cs="Times New Roman"/>
          <w:lang w:val="en-US"/>
        </w:rPr>
        <w:t>n</w:t>
      </w:r>
      <w:r w:rsidR="00DD22EF">
        <w:rPr>
          <w:rFonts w:ascii="Times New Roman" w:hAnsi="Times New Roman" w:cs="Times New Roman"/>
          <w:lang w:val="en-US"/>
        </w:rPr>
        <w:t xml:space="preserve"> outcry from the medical community</w:t>
      </w:r>
      <w:r w:rsidR="00B43B6C">
        <w:rPr>
          <w:rFonts w:ascii="Times New Roman" w:hAnsi="Times New Roman" w:cs="Times New Roman"/>
          <w:lang w:val="en-US"/>
        </w:rPr>
        <w:t xml:space="preserve">, the SMC </w:t>
      </w:r>
      <w:r w:rsidR="00200EB2">
        <w:rPr>
          <w:rFonts w:ascii="Times New Roman" w:hAnsi="Times New Roman" w:cs="Times New Roman"/>
          <w:lang w:val="en-US"/>
        </w:rPr>
        <w:t xml:space="preserve">appealed </w:t>
      </w:r>
      <w:r w:rsidR="00CF2E29">
        <w:rPr>
          <w:rFonts w:ascii="Times New Roman" w:hAnsi="Times New Roman" w:cs="Times New Roman"/>
          <w:lang w:val="en-US"/>
        </w:rPr>
        <w:t>to</w:t>
      </w:r>
      <w:r w:rsidR="0049549C">
        <w:rPr>
          <w:rFonts w:ascii="Times New Roman" w:hAnsi="Times New Roman" w:cs="Times New Roman"/>
          <w:lang w:val="en-US"/>
        </w:rPr>
        <w:t xml:space="preserve"> the High Court (“</w:t>
      </w:r>
      <w:r w:rsidR="0049549C">
        <w:rPr>
          <w:rFonts w:ascii="Times New Roman" w:hAnsi="Times New Roman" w:cs="Times New Roman"/>
          <w:b/>
          <w:bCs/>
          <w:lang w:val="en-US"/>
        </w:rPr>
        <w:t>HC</w:t>
      </w:r>
      <w:r w:rsidR="0049549C">
        <w:rPr>
          <w:rFonts w:ascii="Times New Roman" w:hAnsi="Times New Roman" w:cs="Times New Roman"/>
          <w:lang w:val="en-US"/>
        </w:rPr>
        <w:t>”) to review the DT’s decision</w:t>
      </w:r>
      <w:r w:rsidR="00A870B1">
        <w:rPr>
          <w:rFonts w:ascii="Times New Roman" w:hAnsi="Times New Roman" w:cs="Times New Roman"/>
          <w:lang w:val="en-US"/>
        </w:rPr>
        <w:t xml:space="preserve"> and</w:t>
      </w:r>
      <w:r w:rsidR="008E349A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urged the court to impose</w:t>
      </w:r>
      <w:r w:rsidR="0049549C">
        <w:rPr>
          <w:rFonts w:ascii="Times New Roman" w:hAnsi="Times New Roman" w:cs="Times New Roman"/>
          <w:lang w:val="en-US"/>
        </w:rPr>
        <w:t xml:space="preserve"> a fine of not more than $20,000.</w:t>
      </w:r>
    </w:p>
    <w:p w14:paraId="49B54CD3" w14:textId="076F40AD" w:rsidR="00DD22EF" w:rsidRDefault="00DD22EF" w:rsidP="003B6B77">
      <w:pPr>
        <w:jc w:val="both"/>
        <w:rPr>
          <w:rFonts w:ascii="Times New Roman" w:hAnsi="Times New Roman" w:cs="Times New Roman"/>
          <w:lang w:val="en-US"/>
        </w:rPr>
      </w:pPr>
    </w:p>
    <w:p w14:paraId="5210EB43" w14:textId="69A5A2A8" w:rsidR="00DD22EF" w:rsidRPr="008E349A" w:rsidRDefault="00BD642B" w:rsidP="003B6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appeal, the HC</w:t>
      </w:r>
      <w:r w:rsidR="00DD22EF" w:rsidRPr="00DD22EF">
        <w:rPr>
          <w:rFonts w:ascii="Times New Roman" w:hAnsi="Times New Roman" w:cs="Times New Roman"/>
        </w:rPr>
        <w:t xml:space="preserve"> held</w:t>
      </w:r>
      <w:r w:rsidR="00B01116">
        <w:rPr>
          <w:rFonts w:ascii="Times New Roman" w:hAnsi="Times New Roman" w:cs="Times New Roman"/>
        </w:rPr>
        <w:t xml:space="preserve"> that</w:t>
      </w:r>
      <w:r w:rsidR="00DD22EF" w:rsidRPr="00DD22EF">
        <w:rPr>
          <w:rFonts w:ascii="Times New Roman" w:hAnsi="Times New Roman" w:cs="Times New Roman"/>
        </w:rPr>
        <w:t xml:space="preserve"> there had been a miscarriage of justice and</w:t>
      </w:r>
      <w:r w:rsidR="00DD22EF" w:rsidRPr="00605838">
        <w:rPr>
          <w:rFonts w:ascii="Times New Roman" w:hAnsi="Times New Roman"/>
        </w:rPr>
        <w:t xml:space="preserve"> that </w:t>
      </w:r>
      <w:r w:rsidR="00DD22EF" w:rsidRPr="00DD22EF">
        <w:rPr>
          <w:rFonts w:ascii="Times New Roman" w:hAnsi="Times New Roman" w:cs="Times New Roman"/>
        </w:rPr>
        <w:t xml:space="preserve">Dr Lim’s conviction must </w:t>
      </w:r>
      <w:r w:rsidR="00DD22EF" w:rsidRPr="00605838">
        <w:rPr>
          <w:rFonts w:ascii="Times New Roman" w:hAnsi="Times New Roman"/>
        </w:rPr>
        <w:t xml:space="preserve">be </w:t>
      </w:r>
      <w:r w:rsidR="00DD22EF" w:rsidRPr="00DD22EF">
        <w:rPr>
          <w:rFonts w:ascii="Times New Roman" w:hAnsi="Times New Roman" w:cs="Times New Roman"/>
        </w:rPr>
        <w:t xml:space="preserve">set aside. </w:t>
      </w:r>
      <w:r w:rsidR="00FC17FC">
        <w:rPr>
          <w:rFonts w:ascii="Times New Roman" w:hAnsi="Times New Roman" w:cs="Times New Roman"/>
        </w:rPr>
        <w:t>T</w:t>
      </w:r>
      <w:r w:rsidR="00DD22EF" w:rsidRPr="00DD22EF">
        <w:rPr>
          <w:rFonts w:ascii="Times New Roman" w:hAnsi="Times New Roman" w:cs="Times New Roman"/>
        </w:rPr>
        <w:t>his was a case</w:t>
      </w:r>
      <w:r w:rsidR="00A15559">
        <w:rPr>
          <w:rFonts w:ascii="Times New Roman" w:hAnsi="Times New Roman" w:cs="Times New Roman"/>
        </w:rPr>
        <w:t xml:space="preserve"> that, while</w:t>
      </w:r>
      <w:r w:rsidR="00DD22EF" w:rsidRPr="00DD22EF">
        <w:rPr>
          <w:rFonts w:ascii="Times New Roman" w:hAnsi="Times New Roman" w:cs="Times New Roman"/>
        </w:rPr>
        <w:t xml:space="preserve"> </w:t>
      </w:r>
      <w:r w:rsidR="00A15559">
        <w:rPr>
          <w:rFonts w:ascii="Times New Roman" w:hAnsi="Times New Roman" w:cs="Times New Roman"/>
        </w:rPr>
        <w:t xml:space="preserve">possibly </w:t>
      </w:r>
      <w:r w:rsidR="00DD22EF" w:rsidRPr="00DD22EF">
        <w:rPr>
          <w:rFonts w:ascii="Times New Roman" w:hAnsi="Times New Roman" w:cs="Times New Roman"/>
        </w:rPr>
        <w:t>involving a departure from applicable standards of conduct</w:t>
      </w:r>
      <w:r w:rsidR="00A15559">
        <w:rPr>
          <w:rFonts w:ascii="Times New Roman" w:hAnsi="Times New Roman" w:cs="Times New Roman"/>
        </w:rPr>
        <w:t>,</w:t>
      </w:r>
      <w:r w:rsidR="00DD22EF" w:rsidRPr="00DD22EF">
        <w:rPr>
          <w:rFonts w:ascii="Times New Roman" w:hAnsi="Times New Roman" w:cs="Times New Roman"/>
        </w:rPr>
        <w:t xml:space="preserve"> did not warrant disciplinary sanction</w:t>
      </w:r>
      <w:r w:rsidR="007D6223">
        <w:rPr>
          <w:rFonts w:ascii="Times New Roman" w:hAnsi="Times New Roman" w:cs="Times New Roman"/>
        </w:rPr>
        <w:t>s</w:t>
      </w:r>
      <w:r w:rsidR="00DD22EF" w:rsidRPr="00DD22EF">
        <w:rPr>
          <w:rFonts w:ascii="Times New Roman" w:hAnsi="Times New Roman" w:cs="Times New Roman"/>
        </w:rPr>
        <w:t xml:space="preserve"> under the MRA.</w:t>
      </w:r>
      <w:r w:rsidR="00DD22EF">
        <w:rPr>
          <w:rFonts w:ascii="Times New Roman" w:hAnsi="Times New Roman" w:cs="Times New Roman"/>
        </w:rPr>
        <w:t xml:space="preserve"> In this regard, the HC also noted </w:t>
      </w:r>
      <w:r w:rsidR="00FD1B31">
        <w:rPr>
          <w:rFonts w:ascii="Times New Roman" w:hAnsi="Times New Roman" w:cs="Times New Roman"/>
        </w:rPr>
        <w:t xml:space="preserve">that </w:t>
      </w:r>
      <w:r w:rsidR="009A39F3">
        <w:rPr>
          <w:rFonts w:ascii="Times New Roman" w:hAnsi="Times New Roman" w:cs="Times New Roman"/>
        </w:rPr>
        <w:t>much of the difficult</w:t>
      </w:r>
      <w:r w:rsidR="00A85BE5">
        <w:rPr>
          <w:rFonts w:ascii="Times New Roman" w:hAnsi="Times New Roman" w:cs="Times New Roman"/>
        </w:rPr>
        <w:t>y</w:t>
      </w:r>
      <w:r w:rsidR="00CB63F1">
        <w:rPr>
          <w:rFonts w:ascii="Times New Roman" w:hAnsi="Times New Roman" w:cs="Times New Roman"/>
        </w:rPr>
        <w:t xml:space="preserve"> </w:t>
      </w:r>
      <w:r w:rsidR="00A85BE5">
        <w:rPr>
          <w:rFonts w:ascii="Times New Roman" w:hAnsi="Times New Roman" w:cs="Times New Roman"/>
        </w:rPr>
        <w:t>in this case</w:t>
      </w:r>
      <w:r w:rsidR="00CB63F1">
        <w:rPr>
          <w:rFonts w:ascii="Times New Roman" w:hAnsi="Times New Roman" w:cs="Times New Roman"/>
        </w:rPr>
        <w:t xml:space="preserve"> </w:t>
      </w:r>
      <w:r w:rsidR="009A39F3">
        <w:rPr>
          <w:rFonts w:ascii="Times New Roman" w:hAnsi="Times New Roman" w:cs="Times New Roman"/>
        </w:rPr>
        <w:t xml:space="preserve">arose from Dr Lim’s decision to plead guilty and </w:t>
      </w:r>
      <w:r w:rsidR="00395EEF">
        <w:rPr>
          <w:rFonts w:ascii="Times New Roman" w:hAnsi="Times New Roman" w:cs="Times New Roman"/>
        </w:rPr>
        <w:t xml:space="preserve">seek </w:t>
      </w:r>
      <w:r w:rsidR="009A39F3">
        <w:rPr>
          <w:rFonts w:ascii="Times New Roman" w:hAnsi="Times New Roman" w:cs="Times New Roman"/>
        </w:rPr>
        <w:t xml:space="preserve">the </w:t>
      </w:r>
      <w:r w:rsidR="008C04C9">
        <w:rPr>
          <w:rFonts w:ascii="Times New Roman" w:hAnsi="Times New Roman" w:cs="Times New Roman"/>
        </w:rPr>
        <w:t xml:space="preserve">$100,000 </w:t>
      </w:r>
      <w:r w:rsidR="009A39F3">
        <w:rPr>
          <w:rFonts w:ascii="Times New Roman" w:hAnsi="Times New Roman" w:cs="Times New Roman"/>
        </w:rPr>
        <w:t xml:space="preserve">fine. </w:t>
      </w:r>
      <w:r w:rsidR="004628F0">
        <w:rPr>
          <w:rFonts w:ascii="Times New Roman" w:hAnsi="Times New Roman" w:cs="Times New Roman"/>
        </w:rPr>
        <w:t>Th</w:t>
      </w:r>
      <w:r w:rsidR="009A39F3">
        <w:rPr>
          <w:rFonts w:ascii="Times New Roman" w:hAnsi="Times New Roman" w:cs="Times New Roman"/>
        </w:rPr>
        <w:t xml:space="preserve">e </w:t>
      </w:r>
      <w:r w:rsidR="00305B97">
        <w:rPr>
          <w:rFonts w:ascii="Times New Roman" w:hAnsi="Times New Roman" w:cs="Times New Roman"/>
        </w:rPr>
        <w:t xml:space="preserve">HC </w:t>
      </w:r>
      <w:r w:rsidR="00A870B1">
        <w:rPr>
          <w:rFonts w:ascii="Times New Roman" w:hAnsi="Times New Roman" w:cs="Times New Roman"/>
        </w:rPr>
        <w:t xml:space="preserve">emphasised </w:t>
      </w:r>
      <w:r w:rsidR="009A39F3">
        <w:rPr>
          <w:rFonts w:ascii="Times New Roman" w:hAnsi="Times New Roman" w:cs="Times New Roman"/>
        </w:rPr>
        <w:t xml:space="preserve">the </w:t>
      </w:r>
      <w:r w:rsidR="00A870B1">
        <w:rPr>
          <w:rFonts w:ascii="Times New Roman" w:hAnsi="Times New Roman" w:cs="Times New Roman"/>
        </w:rPr>
        <w:t xml:space="preserve">duty </w:t>
      </w:r>
      <w:r w:rsidR="009A39F3">
        <w:rPr>
          <w:rFonts w:ascii="Times New Roman" w:hAnsi="Times New Roman" w:cs="Times New Roman"/>
        </w:rPr>
        <w:t xml:space="preserve">of </w:t>
      </w:r>
      <w:r w:rsidR="004116A6">
        <w:rPr>
          <w:rFonts w:ascii="Times New Roman" w:hAnsi="Times New Roman" w:cs="Times New Roman"/>
        </w:rPr>
        <w:t xml:space="preserve">courts </w:t>
      </w:r>
      <w:r w:rsidR="007D55FB">
        <w:rPr>
          <w:rFonts w:ascii="Times New Roman" w:hAnsi="Times New Roman" w:cs="Times New Roman"/>
        </w:rPr>
        <w:t>and</w:t>
      </w:r>
      <w:r w:rsidR="004116A6">
        <w:rPr>
          <w:rFonts w:ascii="Times New Roman" w:hAnsi="Times New Roman" w:cs="Times New Roman"/>
        </w:rPr>
        <w:t xml:space="preserve"> tribunals </w:t>
      </w:r>
      <w:r w:rsidR="00A870B1">
        <w:rPr>
          <w:rFonts w:ascii="Times New Roman" w:hAnsi="Times New Roman" w:cs="Times New Roman"/>
        </w:rPr>
        <w:t xml:space="preserve">to </w:t>
      </w:r>
      <w:r w:rsidR="009A39F3">
        <w:rPr>
          <w:rFonts w:ascii="Times New Roman" w:hAnsi="Times New Roman" w:cs="Times New Roman"/>
        </w:rPr>
        <w:t>closely scrutiniz</w:t>
      </w:r>
      <w:r w:rsidR="000C73B9">
        <w:rPr>
          <w:rFonts w:ascii="Times New Roman" w:hAnsi="Times New Roman" w:cs="Times New Roman"/>
        </w:rPr>
        <w:t>e</w:t>
      </w:r>
      <w:r w:rsidR="009A39F3">
        <w:rPr>
          <w:rFonts w:ascii="Times New Roman" w:hAnsi="Times New Roman" w:cs="Times New Roman"/>
        </w:rPr>
        <w:t xml:space="preserve"> the facts and evidence</w:t>
      </w:r>
      <w:r w:rsidR="00A870B1">
        <w:rPr>
          <w:rFonts w:ascii="Times New Roman" w:hAnsi="Times New Roman" w:cs="Times New Roman"/>
        </w:rPr>
        <w:t>, and</w:t>
      </w:r>
      <w:r w:rsidR="009A39F3">
        <w:rPr>
          <w:rFonts w:ascii="Times New Roman" w:hAnsi="Times New Roman" w:cs="Times New Roman"/>
        </w:rPr>
        <w:t xml:space="preserve"> to </w:t>
      </w:r>
      <w:r w:rsidR="00A870B1" w:rsidRPr="008E349A">
        <w:rPr>
          <w:rFonts w:ascii="Times New Roman" w:hAnsi="Times New Roman" w:cs="Times New Roman"/>
        </w:rPr>
        <w:t xml:space="preserve">satisfy themselves that </w:t>
      </w:r>
      <w:r w:rsidR="00C96A30">
        <w:rPr>
          <w:rFonts w:ascii="Times New Roman" w:hAnsi="Times New Roman" w:cs="Times New Roman"/>
        </w:rPr>
        <w:t>a</w:t>
      </w:r>
      <w:r w:rsidR="00C96A30" w:rsidRPr="008E349A">
        <w:rPr>
          <w:rFonts w:ascii="Times New Roman" w:hAnsi="Times New Roman" w:cs="Times New Roman"/>
        </w:rPr>
        <w:t xml:space="preserve"> </w:t>
      </w:r>
      <w:r w:rsidR="00A870B1" w:rsidRPr="008E349A">
        <w:rPr>
          <w:rFonts w:ascii="Times New Roman" w:hAnsi="Times New Roman" w:cs="Times New Roman"/>
        </w:rPr>
        <w:t xml:space="preserve">conviction </w:t>
      </w:r>
      <w:r w:rsidR="00C96A30">
        <w:rPr>
          <w:rFonts w:ascii="Times New Roman" w:hAnsi="Times New Roman" w:cs="Times New Roman"/>
        </w:rPr>
        <w:t>was</w:t>
      </w:r>
      <w:r w:rsidR="00C96A30" w:rsidRPr="008E349A">
        <w:rPr>
          <w:rFonts w:ascii="Times New Roman" w:hAnsi="Times New Roman" w:cs="Times New Roman"/>
        </w:rPr>
        <w:t xml:space="preserve"> </w:t>
      </w:r>
      <w:r w:rsidR="00A870B1" w:rsidRPr="008E349A">
        <w:rPr>
          <w:rFonts w:ascii="Times New Roman" w:hAnsi="Times New Roman" w:cs="Times New Roman"/>
        </w:rPr>
        <w:t xml:space="preserve">well-founded and the sentence to be imposed </w:t>
      </w:r>
      <w:r w:rsidR="00C96A30">
        <w:rPr>
          <w:rFonts w:ascii="Times New Roman" w:hAnsi="Times New Roman" w:cs="Times New Roman"/>
        </w:rPr>
        <w:t>was</w:t>
      </w:r>
      <w:r w:rsidR="00C96A30" w:rsidRPr="008E349A">
        <w:rPr>
          <w:rFonts w:ascii="Times New Roman" w:hAnsi="Times New Roman" w:cs="Times New Roman"/>
        </w:rPr>
        <w:t xml:space="preserve"> </w:t>
      </w:r>
      <w:r w:rsidR="00A870B1" w:rsidRPr="008E349A">
        <w:rPr>
          <w:rFonts w:ascii="Times New Roman" w:hAnsi="Times New Roman" w:cs="Times New Roman"/>
        </w:rPr>
        <w:t>appropriate to the facts before them</w:t>
      </w:r>
      <w:r w:rsidR="009A39F3">
        <w:rPr>
          <w:rFonts w:ascii="Times New Roman" w:hAnsi="Times New Roman" w:cs="Times New Roman"/>
        </w:rPr>
        <w:t xml:space="preserve">.  </w:t>
      </w:r>
    </w:p>
    <w:p w14:paraId="2CA1634E" w14:textId="77777777" w:rsidR="00353762" w:rsidRPr="002843D1" w:rsidRDefault="00353762" w:rsidP="003B6B77">
      <w:pPr>
        <w:jc w:val="both"/>
        <w:rPr>
          <w:rFonts w:ascii="Times New Roman" w:hAnsi="Times New Roman" w:cs="Times New Roman"/>
          <w:lang w:val="en-US"/>
        </w:rPr>
      </w:pPr>
    </w:p>
    <w:p w14:paraId="1B5409E0" w14:textId="343E3497" w:rsidR="00F8327E" w:rsidRPr="00A76AD6" w:rsidRDefault="00F8327E" w:rsidP="003B6B77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bCs/>
          <w:lang w:val="en-US"/>
        </w:rPr>
      </w:pPr>
      <w:r w:rsidRPr="00A76AD6">
        <w:rPr>
          <w:rFonts w:ascii="Times New Roman" w:hAnsi="Times New Roman" w:cs="Times New Roman"/>
          <w:b/>
          <w:bCs/>
          <w:lang w:val="en-US"/>
        </w:rPr>
        <w:t xml:space="preserve">Material Facts </w:t>
      </w:r>
    </w:p>
    <w:p w14:paraId="14436C6B" w14:textId="3198A962" w:rsidR="00E56A53" w:rsidRDefault="007F3272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</w:t>
      </w:r>
      <w:r w:rsidR="00607739" w:rsidRPr="002843D1">
        <w:rPr>
          <w:rFonts w:ascii="Times New Roman" w:hAnsi="Times New Roman" w:cs="Times New Roman"/>
          <w:lang w:val="en-US"/>
        </w:rPr>
        <w:t xml:space="preserve"> October 2014, a patient consulted Dr Lim</w:t>
      </w:r>
      <w:r>
        <w:rPr>
          <w:rFonts w:ascii="Times New Roman" w:hAnsi="Times New Roman" w:cs="Times New Roman"/>
          <w:lang w:val="en-US"/>
        </w:rPr>
        <w:t xml:space="preserve"> </w:t>
      </w:r>
      <w:r w:rsidR="00607739" w:rsidRPr="002843D1">
        <w:rPr>
          <w:rFonts w:ascii="Times New Roman" w:hAnsi="Times New Roman" w:cs="Times New Roman"/>
          <w:lang w:val="en-US"/>
        </w:rPr>
        <w:t xml:space="preserve">regarding some pain </w:t>
      </w:r>
      <w:r w:rsidR="00736684">
        <w:rPr>
          <w:rFonts w:ascii="Times New Roman" w:hAnsi="Times New Roman" w:cs="Times New Roman"/>
          <w:lang w:val="en-US"/>
        </w:rPr>
        <w:t>in</w:t>
      </w:r>
      <w:r w:rsidR="00607739" w:rsidRPr="002843D1">
        <w:rPr>
          <w:rFonts w:ascii="Times New Roman" w:hAnsi="Times New Roman" w:cs="Times New Roman"/>
          <w:lang w:val="en-US"/>
        </w:rPr>
        <w:t xml:space="preserve"> her left wrist. </w:t>
      </w:r>
      <w:r w:rsidR="004A3292">
        <w:rPr>
          <w:rFonts w:ascii="Times New Roman" w:hAnsi="Times New Roman" w:cs="Times New Roman"/>
          <w:lang w:val="en-US"/>
        </w:rPr>
        <w:t>Dr Lim conducted a physical examination and advised her to undergo a</w:t>
      </w:r>
      <w:r w:rsidR="00607739" w:rsidRPr="002843D1">
        <w:rPr>
          <w:rFonts w:ascii="Times New Roman" w:hAnsi="Times New Roman" w:cs="Times New Roman"/>
          <w:lang w:val="en-US"/>
        </w:rPr>
        <w:t xml:space="preserve"> Magnetic Resonance Imaging </w:t>
      </w:r>
      <w:r w:rsidR="00607739" w:rsidRPr="002843D1">
        <w:rPr>
          <w:rFonts w:ascii="Times New Roman" w:hAnsi="Times New Roman" w:cs="Times New Roman"/>
          <w:bCs/>
          <w:lang w:val="en-US"/>
        </w:rPr>
        <w:t xml:space="preserve">scan, </w:t>
      </w:r>
      <w:r w:rsidR="004A3292">
        <w:rPr>
          <w:rFonts w:ascii="Times New Roman" w:hAnsi="Times New Roman" w:cs="Times New Roman"/>
          <w:bCs/>
          <w:lang w:val="en-US"/>
        </w:rPr>
        <w:t xml:space="preserve">which she did. </w:t>
      </w:r>
      <w:r w:rsidR="004A5D81">
        <w:rPr>
          <w:rFonts w:ascii="Times New Roman" w:hAnsi="Times New Roman" w:cs="Times New Roman"/>
          <w:bCs/>
          <w:lang w:val="en-US"/>
        </w:rPr>
        <w:t xml:space="preserve">On the following day, Dr Lim informed her of the results of the scan, and offered her </w:t>
      </w:r>
      <w:r w:rsidR="00607739" w:rsidRPr="002843D1">
        <w:rPr>
          <w:rFonts w:ascii="Times New Roman" w:hAnsi="Times New Roman" w:cs="Times New Roman"/>
          <w:bCs/>
          <w:lang w:val="en-US"/>
        </w:rPr>
        <w:t xml:space="preserve">two treatment options: (a) bracing and oral medication, or (b) an injection of </w:t>
      </w:r>
      <w:r w:rsidR="00607739" w:rsidRPr="002843D1">
        <w:rPr>
          <w:rFonts w:ascii="Times New Roman" w:hAnsi="Times New Roman" w:cs="Times New Roman"/>
          <w:lang w:val="en-US"/>
        </w:rPr>
        <w:t xml:space="preserve">10mg triamcinolone acetonide with 1% lignocaine in a total volume of 2ml (“the </w:t>
      </w:r>
      <w:r w:rsidR="00607739" w:rsidRPr="002843D1">
        <w:rPr>
          <w:rFonts w:ascii="Times New Roman" w:hAnsi="Times New Roman" w:cs="Times New Roman"/>
          <w:b/>
          <w:bCs/>
          <w:lang w:val="en-US"/>
        </w:rPr>
        <w:t>H&amp;L injection</w:t>
      </w:r>
      <w:r w:rsidR="00607739" w:rsidRPr="002843D1">
        <w:rPr>
          <w:rFonts w:ascii="Times New Roman" w:hAnsi="Times New Roman" w:cs="Times New Roman"/>
          <w:lang w:val="en-US"/>
        </w:rPr>
        <w:t xml:space="preserve">”), coupled with bracing and oral medication. </w:t>
      </w:r>
      <w:r w:rsidR="00A870B1">
        <w:rPr>
          <w:rFonts w:ascii="Times New Roman" w:hAnsi="Times New Roman" w:cs="Times New Roman"/>
          <w:lang w:val="en-US"/>
        </w:rPr>
        <w:t>T</w:t>
      </w:r>
      <w:r w:rsidR="00C270D8">
        <w:rPr>
          <w:rFonts w:ascii="Times New Roman" w:hAnsi="Times New Roman" w:cs="Times New Roman"/>
          <w:lang w:val="en-US"/>
        </w:rPr>
        <w:t xml:space="preserve">he only material difference between the two </w:t>
      </w:r>
      <w:r w:rsidR="00B01116">
        <w:rPr>
          <w:rFonts w:ascii="Times New Roman" w:hAnsi="Times New Roman" w:cs="Times New Roman"/>
          <w:lang w:val="en-US"/>
        </w:rPr>
        <w:t xml:space="preserve">treatment </w:t>
      </w:r>
      <w:r w:rsidR="00C270D8">
        <w:rPr>
          <w:rFonts w:ascii="Times New Roman" w:hAnsi="Times New Roman" w:cs="Times New Roman"/>
          <w:lang w:val="en-US"/>
        </w:rPr>
        <w:t xml:space="preserve">options </w:t>
      </w:r>
      <w:r w:rsidR="007F2DF5">
        <w:rPr>
          <w:rFonts w:ascii="Times New Roman" w:hAnsi="Times New Roman" w:cs="Times New Roman"/>
          <w:lang w:val="en-US"/>
        </w:rPr>
        <w:t>was</w:t>
      </w:r>
      <w:r w:rsidR="00C270D8">
        <w:rPr>
          <w:rFonts w:ascii="Times New Roman" w:hAnsi="Times New Roman" w:cs="Times New Roman"/>
          <w:lang w:val="en-US"/>
        </w:rPr>
        <w:t xml:space="preserve"> the H&amp;L injection. </w:t>
      </w:r>
      <w:r w:rsidR="00190D90">
        <w:rPr>
          <w:rFonts w:ascii="Times New Roman" w:hAnsi="Times New Roman" w:cs="Times New Roman"/>
          <w:lang w:val="en-US"/>
        </w:rPr>
        <w:t xml:space="preserve">The patient chose </w:t>
      </w:r>
      <w:r w:rsidR="00763356">
        <w:rPr>
          <w:rFonts w:ascii="Times New Roman" w:hAnsi="Times New Roman" w:cs="Times New Roman"/>
          <w:lang w:val="en-US"/>
        </w:rPr>
        <w:t xml:space="preserve">the second option. </w:t>
      </w:r>
    </w:p>
    <w:p w14:paraId="7BC24424" w14:textId="77777777" w:rsidR="00E56A53" w:rsidRDefault="00E56A53" w:rsidP="003B6B77">
      <w:pPr>
        <w:jc w:val="both"/>
        <w:rPr>
          <w:rFonts w:ascii="Times New Roman" w:hAnsi="Times New Roman" w:cs="Times New Roman"/>
          <w:lang w:val="en-US"/>
        </w:rPr>
      </w:pPr>
    </w:p>
    <w:p w14:paraId="4331E862" w14:textId="125DE884" w:rsidR="00112621" w:rsidRDefault="00607739" w:rsidP="003B6B77">
      <w:p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 xml:space="preserve">The </w:t>
      </w:r>
      <w:r w:rsidR="00A453DF" w:rsidRPr="002843D1">
        <w:rPr>
          <w:rFonts w:ascii="Times New Roman" w:hAnsi="Times New Roman" w:cs="Times New Roman"/>
          <w:lang w:val="en-US"/>
        </w:rPr>
        <w:t>H&amp;L injection</w:t>
      </w:r>
      <w:r w:rsidRPr="002843D1">
        <w:rPr>
          <w:rFonts w:ascii="Times New Roman" w:hAnsi="Times New Roman" w:cs="Times New Roman"/>
          <w:lang w:val="en-US"/>
        </w:rPr>
        <w:t xml:space="preserve"> carried with it certain risks and </w:t>
      </w:r>
      <w:r w:rsidR="00A870B1">
        <w:rPr>
          <w:rFonts w:ascii="Times New Roman" w:hAnsi="Times New Roman" w:cs="Times New Roman"/>
          <w:lang w:val="en-US"/>
        </w:rPr>
        <w:t xml:space="preserve">potential </w:t>
      </w:r>
      <w:r w:rsidRPr="002843D1">
        <w:rPr>
          <w:rFonts w:ascii="Times New Roman" w:hAnsi="Times New Roman" w:cs="Times New Roman"/>
          <w:lang w:val="en-US"/>
        </w:rPr>
        <w:t>complications</w:t>
      </w:r>
      <w:r w:rsidR="00A870B1">
        <w:rPr>
          <w:rFonts w:ascii="Times New Roman" w:hAnsi="Times New Roman" w:cs="Times New Roman"/>
          <w:lang w:val="en-US"/>
        </w:rPr>
        <w:t>. These include</w:t>
      </w:r>
      <w:r w:rsidR="007E6EA9">
        <w:rPr>
          <w:rFonts w:ascii="Times New Roman" w:hAnsi="Times New Roman" w:cs="Times New Roman"/>
          <w:lang w:val="en-US"/>
        </w:rPr>
        <w:t>:</w:t>
      </w:r>
      <w:r w:rsidR="00A453DF" w:rsidRPr="002843D1">
        <w:rPr>
          <w:rFonts w:ascii="Times New Roman" w:hAnsi="Times New Roman" w:cs="Times New Roman"/>
          <w:lang w:val="en-US"/>
        </w:rPr>
        <w:t xml:space="preserve"> increased pain and inflammation in the injected area</w:t>
      </w:r>
      <w:r w:rsidR="002D54D6">
        <w:rPr>
          <w:rFonts w:ascii="Times New Roman" w:hAnsi="Times New Roman" w:cs="Times New Roman"/>
          <w:lang w:val="en-US"/>
        </w:rPr>
        <w:t xml:space="preserve"> (typically last</w:t>
      </w:r>
      <w:r w:rsidR="00853AD5">
        <w:rPr>
          <w:rFonts w:ascii="Times New Roman" w:hAnsi="Times New Roman" w:cs="Times New Roman"/>
          <w:lang w:val="en-US"/>
        </w:rPr>
        <w:t>ing</w:t>
      </w:r>
      <w:r w:rsidR="002D54D6">
        <w:rPr>
          <w:rFonts w:ascii="Times New Roman" w:hAnsi="Times New Roman" w:cs="Times New Roman"/>
          <w:lang w:val="en-US"/>
        </w:rPr>
        <w:t xml:space="preserve"> for one to two days)</w:t>
      </w:r>
      <w:r w:rsidR="00A453DF" w:rsidRPr="002843D1">
        <w:rPr>
          <w:rFonts w:ascii="Times New Roman" w:hAnsi="Times New Roman" w:cs="Times New Roman"/>
          <w:lang w:val="en-US"/>
        </w:rPr>
        <w:t>, skin atrophy</w:t>
      </w:r>
      <w:r w:rsidR="00BF0CE1">
        <w:rPr>
          <w:rFonts w:ascii="Times New Roman" w:hAnsi="Times New Roman" w:cs="Times New Roman"/>
          <w:lang w:val="en-US"/>
        </w:rPr>
        <w:t xml:space="preserve"> (thinning)</w:t>
      </w:r>
      <w:r w:rsidR="00A453DF" w:rsidRPr="002843D1">
        <w:rPr>
          <w:rFonts w:ascii="Times New Roman" w:hAnsi="Times New Roman" w:cs="Times New Roman"/>
          <w:lang w:val="en-US"/>
        </w:rPr>
        <w:t xml:space="preserve"> and </w:t>
      </w:r>
      <w:r w:rsidR="00E23351">
        <w:rPr>
          <w:rFonts w:ascii="Times New Roman" w:hAnsi="Times New Roman" w:cs="Times New Roman"/>
          <w:lang w:val="en-US"/>
        </w:rPr>
        <w:t xml:space="preserve">skin </w:t>
      </w:r>
      <w:r w:rsidR="00A453DF" w:rsidRPr="002843D1">
        <w:rPr>
          <w:rFonts w:ascii="Times New Roman" w:hAnsi="Times New Roman" w:cs="Times New Roman"/>
          <w:lang w:val="en-US"/>
        </w:rPr>
        <w:t>discoloration.</w:t>
      </w:r>
      <w:r w:rsidR="00C70E9C">
        <w:rPr>
          <w:rFonts w:ascii="Times New Roman" w:hAnsi="Times New Roman" w:cs="Times New Roman"/>
          <w:lang w:val="en-US"/>
        </w:rPr>
        <w:t xml:space="preserve"> </w:t>
      </w:r>
      <w:r w:rsidR="00AB315C">
        <w:rPr>
          <w:rFonts w:ascii="Times New Roman" w:hAnsi="Times New Roman" w:cs="Times New Roman"/>
          <w:lang w:val="en-US"/>
        </w:rPr>
        <w:t>T</w:t>
      </w:r>
      <w:r w:rsidR="002D54D6">
        <w:rPr>
          <w:rFonts w:ascii="Times New Roman" w:hAnsi="Times New Roman" w:cs="Times New Roman"/>
          <w:lang w:val="en-US"/>
        </w:rPr>
        <w:t>he patient</w:t>
      </w:r>
      <w:r w:rsidR="00AB315C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 xml:space="preserve">did </w:t>
      </w:r>
      <w:r w:rsidR="00AB315C">
        <w:rPr>
          <w:rFonts w:ascii="Times New Roman" w:hAnsi="Times New Roman" w:cs="Times New Roman"/>
          <w:lang w:val="en-US"/>
        </w:rPr>
        <w:t>indeed</w:t>
      </w:r>
      <w:r w:rsidR="002D54D6">
        <w:rPr>
          <w:rFonts w:ascii="Times New Roman" w:hAnsi="Times New Roman" w:cs="Times New Roman"/>
          <w:lang w:val="en-US"/>
        </w:rPr>
        <w:t xml:space="preserve"> experience swelling and pain</w:t>
      </w:r>
      <w:r w:rsidR="00BF1940">
        <w:rPr>
          <w:rFonts w:ascii="Times New Roman" w:hAnsi="Times New Roman" w:cs="Times New Roman"/>
          <w:lang w:val="en-US"/>
        </w:rPr>
        <w:t xml:space="preserve"> in the injected area about tw</w:t>
      </w:r>
      <w:r w:rsidR="00AB315C">
        <w:rPr>
          <w:rFonts w:ascii="Times New Roman" w:hAnsi="Times New Roman" w:cs="Times New Roman"/>
          <w:lang w:val="en-US"/>
        </w:rPr>
        <w:t>o</w:t>
      </w:r>
      <w:r w:rsidR="00BF1940">
        <w:rPr>
          <w:rFonts w:ascii="Times New Roman" w:hAnsi="Times New Roman" w:cs="Times New Roman"/>
          <w:lang w:val="en-US"/>
        </w:rPr>
        <w:t xml:space="preserve"> hours after the injection.</w:t>
      </w:r>
      <w:r w:rsidR="002D54D6">
        <w:rPr>
          <w:rFonts w:ascii="Times New Roman" w:hAnsi="Times New Roman" w:cs="Times New Roman"/>
          <w:lang w:val="en-US"/>
        </w:rPr>
        <w:t xml:space="preserve"> </w:t>
      </w:r>
      <w:r w:rsidR="00100CF3">
        <w:rPr>
          <w:rFonts w:ascii="Times New Roman" w:hAnsi="Times New Roman" w:cs="Times New Roman"/>
          <w:lang w:val="en-US"/>
        </w:rPr>
        <w:t>Subsequently, she</w:t>
      </w:r>
      <w:r w:rsidR="00AB315C">
        <w:rPr>
          <w:rFonts w:ascii="Times New Roman" w:hAnsi="Times New Roman" w:cs="Times New Roman"/>
          <w:lang w:val="en-US"/>
        </w:rPr>
        <w:t xml:space="preserve"> developed paper-thin skin with discoloration, loss of fat and muscle tissues in the injected area.</w:t>
      </w:r>
      <w:r w:rsidR="00100CF3">
        <w:rPr>
          <w:rFonts w:ascii="Times New Roman" w:hAnsi="Times New Roman" w:cs="Times New Roman"/>
          <w:lang w:val="en-US"/>
        </w:rPr>
        <w:t xml:space="preserve"> </w:t>
      </w:r>
      <w:r w:rsidR="00AB315C">
        <w:rPr>
          <w:rFonts w:ascii="Times New Roman" w:hAnsi="Times New Roman" w:cs="Times New Roman"/>
          <w:lang w:val="en-US"/>
        </w:rPr>
        <w:t>T</w:t>
      </w:r>
      <w:r w:rsidR="00DE2319" w:rsidRPr="002843D1">
        <w:rPr>
          <w:rFonts w:ascii="Times New Roman" w:hAnsi="Times New Roman" w:cs="Times New Roman"/>
          <w:lang w:val="en-US"/>
        </w:rPr>
        <w:t xml:space="preserve">he patient then </w:t>
      </w:r>
      <w:r w:rsidR="00C71EA0">
        <w:rPr>
          <w:rFonts w:ascii="Times New Roman" w:hAnsi="Times New Roman" w:cs="Times New Roman"/>
          <w:lang w:val="en-US"/>
        </w:rPr>
        <w:t>filed</w:t>
      </w:r>
      <w:r w:rsidR="00C71EA0" w:rsidRPr="002843D1">
        <w:rPr>
          <w:rFonts w:ascii="Times New Roman" w:hAnsi="Times New Roman" w:cs="Times New Roman"/>
          <w:lang w:val="en-US"/>
        </w:rPr>
        <w:t xml:space="preserve"> </w:t>
      </w:r>
      <w:r w:rsidR="00DE2319" w:rsidRPr="002843D1">
        <w:rPr>
          <w:rFonts w:ascii="Times New Roman" w:hAnsi="Times New Roman" w:cs="Times New Roman"/>
          <w:lang w:val="en-US"/>
        </w:rPr>
        <w:t xml:space="preserve">a complaint against Dr Lim regarding his alleged failure to advise her on the possible complications arising from the H&amp;L </w:t>
      </w:r>
      <w:r w:rsidR="00B618C3">
        <w:rPr>
          <w:rFonts w:ascii="Times New Roman" w:hAnsi="Times New Roman" w:cs="Times New Roman"/>
          <w:lang w:val="en-US"/>
        </w:rPr>
        <w:t>i</w:t>
      </w:r>
      <w:r w:rsidR="00DE2319" w:rsidRPr="002843D1">
        <w:rPr>
          <w:rFonts w:ascii="Times New Roman" w:hAnsi="Times New Roman" w:cs="Times New Roman"/>
          <w:lang w:val="en-US"/>
        </w:rPr>
        <w:t xml:space="preserve">njection. </w:t>
      </w:r>
      <w:r w:rsidR="00BF3F19" w:rsidRPr="002843D1">
        <w:rPr>
          <w:rFonts w:ascii="Times New Roman" w:hAnsi="Times New Roman" w:cs="Times New Roman"/>
          <w:lang w:val="en-US"/>
        </w:rPr>
        <w:t xml:space="preserve">Dr Lim was </w:t>
      </w:r>
      <w:r w:rsidR="00385C45">
        <w:rPr>
          <w:rFonts w:ascii="Times New Roman" w:hAnsi="Times New Roman" w:cs="Times New Roman"/>
          <w:lang w:val="en-US"/>
        </w:rPr>
        <w:t xml:space="preserve">subsequently </w:t>
      </w:r>
      <w:r w:rsidR="00BF3F19" w:rsidRPr="002843D1">
        <w:rPr>
          <w:rFonts w:ascii="Times New Roman" w:hAnsi="Times New Roman" w:cs="Times New Roman"/>
          <w:lang w:val="en-US"/>
        </w:rPr>
        <w:t xml:space="preserve">charged </w:t>
      </w:r>
      <w:r w:rsidR="00385C45">
        <w:rPr>
          <w:rFonts w:ascii="Times New Roman" w:hAnsi="Times New Roman" w:cs="Times New Roman"/>
          <w:lang w:val="en-US"/>
        </w:rPr>
        <w:t>by the SMC</w:t>
      </w:r>
      <w:r w:rsidR="00E0286A">
        <w:rPr>
          <w:rFonts w:ascii="Times New Roman" w:hAnsi="Times New Roman" w:cs="Times New Roman"/>
          <w:lang w:val="en-US"/>
        </w:rPr>
        <w:t xml:space="preserve"> for professional misconduct</w:t>
      </w:r>
      <w:r w:rsidR="007025E8">
        <w:rPr>
          <w:rFonts w:ascii="Times New Roman" w:hAnsi="Times New Roman" w:cs="Times New Roman"/>
          <w:lang w:val="en-US"/>
        </w:rPr>
        <w:t>, i.e. that his</w:t>
      </w:r>
      <w:r w:rsidR="00683DCD">
        <w:rPr>
          <w:rFonts w:ascii="Times New Roman" w:hAnsi="Times New Roman" w:cs="Times New Roman"/>
          <w:lang w:val="en-US"/>
        </w:rPr>
        <w:t xml:space="preserve"> conduct amount</w:t>
      </w:r>
      <w:r w:rsidR="000769F3">
        <w:rPr>
          <w:rFonts w:ascii="Times New Roman" w:hAnsi="Times New Roman" w:cs="Times New Roman"/>
          <w:lang w:val="en-US"/>
        </w:rPr>
        <w:t>ed</w:t>
      </w:r>
      <w:r w:rsidR="00683DCD">
        <w:rPr>
          <w:rFonts w:ascii="Times New Roman" w:hAnsi="Times New Roman" w:cs="Times New Roman"/>
          <w:lang w:val="en-US"/>
        </w:rPr>
        <w:t xml:space="preserve"> to such serious negligence that it objectively portrayed an abuse of the privileges which accompany registration as a medical practitioner.</w:t>
      </w:r>
      <w:r w:rsidR="002817FD" w:rsidRPr="002843D1">
        <w:rPr>
          <w:rFonts w:ascii="Times New Roman" w:hAnsi="Times New Roman" w:cs="Times New Roman"/>
          <w:lang w:val="en-US"/>
        </w:rPr>
        <w:t xml:space="preserve"> </w:t>
      </w:r>
    </w:p>
    <w:p w14:paraId="53F824C5" w14:textId="77777777" w:rsidR="00E00FCD" w:rsidRDefault="00E00FCD" w:rsidP="003B6B77">
      <w:pPr>
        <w:jc w:val="both"/>
        <w:rPr>
          <w:rFonts w:ascii="Times New Roman" w:hAnsi="Times New Roman" w:cs="Times New Roman"/>
          <w:lang w:val="en-US"/>
        </w:rPr>
      </w:pPr>
    </w:p>
    <w:p w14:paraId="5F35115E" w14:textId="37ADCF7E" w:rsidR="00BF3F19" w:rsidRPr="002843D1" w:rsidRDefault="002817FD" w:rsidP="00E00FCD">
      <w:pPr>
        <w:widowControl w:val="0"/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>Dr Lim pleaded guilty to the charge</w:t>
      </w:r>
      <w:r w:rsidR="00183136">
        <w:rPr>
          <w:rFonts w:ascii="Times New Roman" w:hAnsi="Times New Roman" w:cs="Times New Roman"/>
          <w:lang w:val="en-US"/>
        </w:rPr>
        <w:t xml:space="preserve">, and admitted to a statement of facts which stated that before administering the H&amp;L injection, he did not advise the patient of the possible complications of the </w:t>
      </w:r>
      <w:r w:rsidR="00183136">
        <w:rPr>
          <w:rFonts w:ascii="Times New Roman" w:hAnsi="Times New Roman" w:cs="Times New Roman"/>
          <w:lang w:val="en-US"/>
        </w:rPr>
        <w:lastRenderedPageBreak/>
        <w:t>injection</w:t>
      </w:r>
      <w:r w:rsidR="00041570">
        <w:rPr>
          <w:rFonts w:ascii="Times New Roman" w:hAnsi="Times New Roman" w:cs="Times New Roman"/>
          <w:lang w:val="en-US"/>
        </w:rPr>
        <w:t xml:space="preserve"> (“</w:t>
      </w:r>
      <w:r w:rsidR="00041570" w:rsidRPr="002A70FF">
        <w:rPr>
          <w:rFonts w:ascii="Times New Roman" w:hAnsi="Times New Roman" w:cs="Times New Roman"/>
          <w:b/>
          <w:bCs/>
          <w:lang w:val="en-US"/>
        </w:rPr>
        <w:t>Agreed Facts</w:t>
      </w:r>
      <w:r w:rsidR="00041570">
        <w:rPr>
          <w:rFonts w:ascii="Times New Roman" w:hAnsi="Times New Roman" w:cs="Times New Roman"/>
          <w:lang w:val="en-US"/>
        </w:rPr>
        <w:t>”)</w:t>
      </w:r>
      <w:r w:rsidR="00183136">
        <w:rPr>
          <w:rFonts w:ascii="Times New Roman" w:hAnsi="Times New Roman" w:cs="Times New Roman"/>
          <w:lang w:val="en-US"/>
        </w:rPr>
        <w:t>.</w:t>
      </w:r>
      <w:r w:rsidRPr="002843D1">
        <w:rPr>
          <w:rFonts w:ascii="Times New Roman" w:hAnsi="Times New Roman" w:cs="Times New Roman"/>
          <w:lang w:val="en-US"/>
        </w:rPr>
        <w:t xml:space="preserve"> </w:t>
      </w:r>
      <w:r w:rsidR="00BF7903">
        <w:rPr>
          <w:rFonts w:ascii="Times New Roman" w:hAnsi="Times New Roman" w:cs="Times New Roman"/>
          <w:lang w:val="en-US"/>
        </w:rPr>
        <w:t xml:space="preserve">While </w:t>
      </w:r>
      <w:r w:rsidR="00BF7903" w:rsidRPr="002843D1">
        <w:rPr>
          <w:rFonts w:ascii="Times New Roman" w:hAnsi="Times New Roman" w:cs="Times New Roman"/>
          <w:lang w:val="en-US"/>
        </w:rPr>
        <w:t xml:space="preserve">the SMC sought to </w:t>
      </w:r>
      <w:r w:rsidR="00A870B1">
        <w:rPr>
          <w:rFonts w:ascii="Times New Roman" w:hAnsi="Times New Roman" w:cs="Times New Roman"/>
          <w:lang w:val="en-US"/>
        </w:rPr>
        <w:t>a five-month suspension against</w:t>
      </w:r>
      <w:r w:rsidR="00A870B1" w:rsidRPr="002843D1">
        <w:rPr>
          <w:rFonts w:ascii="Times New Roman" w:hAnsi="Times New Roman" w:cs="Times New Roman"/>
          <w:lang w:val="en-US"/>
        </w:rPr>
        <w:t xml:space="preserve"> </w:t>
      </w:r>
      <w:r w:rsidR="00BF7903" w:rsidRPr="002843D1">
        <w:rPr>
          <w:rFonts w:ascii="Times New Roman" w:hAnsi="Times New Roman" w:cs="Times New Roman"/>
          <w:lang w:val="en-US"/>
        </w:rPr>
        <w:t>Dr Lim</w:t>
      </w:r>
      <w:r w:rsidR="00BF7903">
        <w:rPr>
          <w:rFonts w:ascii="Times New Roman" w:hAnsi="Times New Roman" w:cs="Times New Roman"/>
          <w:lang w:val="en-US"/>
        </w:rPr>
        <w:t xml:space="preserve">, the DT ultimately </w:t>
      </w:r>
      <w:r w:rsidR="003754CB">
        <w:rPr>
          <w:rFonts w:ascii="Times New Roman" w:hAnsi="Times New Roman" w:cs="Times New Roman"/>
          <w:lang w:val="en-US"/>
        </w:rPr>
        <w:t xml:space="preserve">agreed with Dr Lim that the maximum fine of </w:t>
      </w:r>
      <w:r w:rsidRPr="002843D1">
        <w:rPr>
          <w:rFonts w:ascii="Times New Roman" w:hAnsi="Times New Roman" w:cs="Times New Roman"/>
          <w:lang w:val="en-US"/>
        </w:rPr>
        <w:t>$100,000</w:t>
      </w:r>
      <w:r w:rsidR="00920644">
        <w:rPr>
          <w:rFonts w:ascii="Times New Roman" w:hAnsi="Times New Roman" w:cs="Times New Roman"/>
          <w:lang w:val="en-US"/>
        </w:rPr>
        <w:t xml:space="preserve"> </w:t>
      </w:r>
      <w:r w:rsidR="003754CB">
        <w:rPr>
          <w:rFonts w:ascii="Times New Roman" w:hAnsi="Times New Roman" w:cs="Times New Roman"/>
          <w:lang w:val="en-US"/>
        </w:rPr>
        <w:t>was the most appropriate sentence</w:t>
      </w:r>
      <w:r w:rsidR="00523862">
        <w:rPr>
          <w:rFonts w:ascii="Times New Roman" w:hAnsi="Times New Roman" w:cs="Times New Roman"/>
          <w:lang w:val="en-US"/>
        </w:rPr>
        <w:t>,</w:t>
      </w:r>
      <w:r w:rsidR="00A870B1">
        <w:rPr>
          <w:rFonts w:ascii="Times New Roman" w:hAnsi="Times New Roman" w:cs="Times New Roman"/>
          <w:lang w:val="en-US"/>
        </w:rPr>
        <w:t xml:space="preserve"> concluding that Dr Lim’s</w:t>
      </w:r>
      <w:r w:rsidR="005E34EF">
        <w:rPr>
          <w:rFonts w:ascii="Times New Roman" w:hAnsi="Times New Roman" w:cs="Times New Roman"/>
          <w:lang w:val="en-US"/>
        </w:rPr>
        <w:t xml:space="preserve"> conduct was not so egregious as to deserve a suspension.</w:t>
      </w:r>
    </w:p>
    <w:p w14:paraId="086AB423" w14:textId="008D5F69" w:rsidR="005C7445" w:rsidRPr="002843D1" w:rsidRDefault="005C7445" w:rsidP="003B6B77">
      <w:pPr>
        <w:jc w:val="both"/>
        <w:rPr>
          <w:rFonts w:ascii="Times New Roman" w:hAnsi="Times New Roman" w:cs="Times New Roman"/>
          <w:lang w:val="en-US"/>
        </w:rPr>
      </w:pPr>
    </w:p>
    <w:p w14:paraId="6D8DA8C4" w14:textId="25E5CCA4" w:rsidR="003A73A7" w:rsidRDefault="00A870B1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5C7445" w:rsidRPr="002843D1">
        <w:rPr>
          <w:rFonts w:ascii="Times New Roman" w:hAnsi="Times New Roman" w:cs="Times New Roman"/>
          <w:lang w:val="en-US"/>
        </w:rPr>
        <w:t xml:space="preserve">here was a </w:t>
      </w:r>
      <w:r w:rsidR="001B193E">
        <w:rPr>
          <w:rFonts w:ascii="Times New Roman" w:hAnsi="Times New Roman" w:cs="Times New Roman"/>
          <w:lang w:val="en-US"/>
        </w:rPr>
        <w:t>major outcry</w:t>
      </w:r>
      <w:r w:rsidR="001B193E" w:rsidRPr="002843D1">
        <w:rPr>
          <w:rFonts w:ascii="Times New Roman" w:hAnsi="Times New Roman" w:cs="Times New Roman"/>
          <w:lang w:val="en-US"/>
        </w:rPr>
        <w:t xml:space="preserve"> </w:t>
      </w:r>
      <w:r w:rsidR="001B193E">
        <w:rPr>
          <w:rFonts w:ascii="Times New Roman" w:hAnsi="Times New Roman" w:cs="Times New Roman"/>
          <w:lang w:val="en-US"/>
        </w:rPr>
        <w:t>from the</w:t>
      </w:r>
      <w:r w:rsidR="005C7445" w:rsidRPr="002843D1">
        <w:rPr>
          <w:rFonts w:ascii="Times New Roman" w:hAnsi="Times New Roman" w:cs="Times New Roman"/>
          <w:lang w:val="en-US"/>
        </w:rPr>
        <w:t xml:space="preserve"> medical </w:t>
      </w:r>
      <w:r w:rsidR="001B193E">
        <w:rPr>
          <w:rFonts w:ascii="Times New Roman" w:hAnsi="Times New Roman" w:cs="Times New Roman"/>
          <w:lang w:val="en-US"/>
        </w:rPr>
        <w:t>profession</w:t>
      </w:r>
      <w:r>
        <w:rPr>
          <w:rFonts w:ascii="Times New Roman" w:hAnsi="Times New Roman" w:cs="Times New Roman"/>
          <w:lang w:val="en-US"/>
        </w:rPr>
        <w:t xml:space="preserve"> following the DT’s decision</w:t>
      </w:r>
      <w:r w:rsidR="00C540E9">
        <w:rPr>
          <w:rFonts w:ascii="Times New Roman" w:hAnsi="Times New Roman" w:cs="Times New Roman"/>
          <w:lang w:val="en-US"/>
        </w:rPr>
        <w:t>:</w:t>
      </w:r>
      <w:r w:rsidR="001B193E">
        <w:rPr>
          <w:rFonts w:ascii="Times New Roman" w:hAnsi="Times New Roman" w:cs="Times New Roman"/>
          <w:lang w:val="en-US"/>
        </w:rPr>
        <w:t xml:space="preserve"> many of </w:t>
      </w:r>
      <w:r w:rsidR="00D9077B">
        <w:rPr>
          <w:rFonts w:ascii="Times New Roman" w:hAnsi="Times New Roman" w:cs="Times New Roman"/>
          <w:lang w:val="en-US"/>
        </w:rPr>
        <w:t>them</w:t>
      </w:r>
      <w:r w:rsidR="00630947">
        <w:rPr>
          <w:rFonts w:ascii="Times New Roman" w:hAnsi="Times New Roman" w:cs="Times New Roman"/>
          <w:lang w:val="en-US"/>
        </w:rPr>
        <w:t xml:space="preserve"> </w:t>
      </w:r>
      <w:r w:rsidR="005C7445" w:rsidRPr="002843D1">
        <w:rPr>
          <w:rFonts w:ascii="Times New Roman" w:hAnsi="Times New Roman" w:cs="Times New Roman"/>
          <w:lang w:val="en-US"/>
        </w:rPr>
        <w:t xml:space="preserve">thought the penalty </w:t>
      </w:r>
      <w:r w:rsidR="001B193E">
        <w:rPr>
          <w:rFonts w:ascii="Times New Roman" w:hAnsi="Times New Roman" w:cs="Times New Roman"/>
          <w:lang w:val="en-US"/>
        </w:rPr>
        <w:t>was unreasonably high</w:t>
      </w:r>
      <w:r w:rsidR="005C7445" w:rsidRPr="002843D1">
        <w:rPr>
          <w:rFonts w:ascii="Times New Roman" w:hAnsi="Times New Roman" w:cs="Times New Roman"/>
          <w:lang w:val="en-US"/>
        </w:rPr>
        <w:t xml:space="preserve">. </w:t>
      </w:r>
      <w:r w:rsidR="00A27928">
        <w:rPr>
          <w:rFonts w:ascii="Times New Roman" w:hAnsi="Times New Roman" w:cs="Times New Roman"/>
          <w:lang w:val="en-US"/>
        </w:rPr>
        <w:t>They</w:t>
      </w:r>
      <w:r w:rsidR="00001639" w:rsidRPr="002843D1">
        <w:rPr>
          <w:rFonts w:ascii="Times New Roman" w:hAnsi="Times New Roman" w:cs="Times New Roman"/>
          <w:lang w:val="en-US"/>
        </w:rPr>
        <w:t xml:space="preserve"> </w:t>
      </w:r>
      <w:r w:rsidR="00001639">
        <w:rPr>
          <w:rFonts w:ascii="Times New Roman" w:hAnsi="Times New Roman" w:cs="Times New Roman"/>
          <w:lang w:val="en-US"/>
        </w:rPr>
        <w:t>appeared to be</w:t>
      </w:r>
      <w:r w:rsidR="005C7445" w:rsidRPr="002843D1">
        <w:rPr>
          <w:rFonts w:ascii="Times New Roman" w:hAnsi="Times New Roman" w:cs="Times New Roman"/>
          <w:lang w:val="en-US"/>
        </w:rPr>
        <w:t xml:space="preserve"> worried that this case would set an </w:t>
      </w:r>
      <w:r w:rsidR="00BC12C7">
        <w:rPr>
          <w:rFonts w:ascii="Times New Roman" w:hAnsi="Times New Roman" w:cs="Times New Roman"/>
          <w:lang w:val="en-US"/>
        </w:rPr>
        <w:t>unacceptable</w:t>
      </w:r>
      <w:r w:rsidR="00BC12C7" w:rsidRPr="002843D1">
        <w:rPr>
          <w:rFonts w:ascii="Times New Roman" w:hAnsi="Times New Roman" w:cs="Times New Roman"/>
          <w:lang w:val="en-US"/>
        </w:rPr>
        <w:t xml:space="preserve"> </w:t>
      </w:r>
      <w:r w:rsidR="00975E03">
        <w:rPr>
          <w:rFonts w:ascii="Times New Roman" w:hAnsi="Times New Roman" w:cs="Times New Roman"/>
          <w:lang w:val="en-US"/>
        </w:rPr>
        <w:t>benchmark</w:t>
      </w:r>
      <w:r w:rsidR="00975E03" w:rsidRPr="002843D1">
        <w:rPr>
          <w:rFonts w:ascii="Times New Roman" w:hAnsi="Times New Roman" w:cs="Times New Roman"/>
          <w:lang w:val="en-US"/>
        </w:rPr>
        <w:t xml:space="preserve"> </w:t>
      </w:r>
      <w:r w:rsidR="005C7445" w:rsidRPr="002843D1">
        <w:rPr>
          <w:rFonts w:ascii="Times New Roman" w:hAnsi="Times New Roman" w:cs="Times New Roman"/>
          <w:lang w:val="en-US"/>
        </w:rPr>
        <w:t>for other</w:t>
      </w:r>
      <w:r w:rsidR="00975E03">
        <w:rPr>
          <w:rFonts w:ascii="Times New Roman" w:hAnsi="Times New Roman" w:cs="Times New Roman"/>
          <w:lang w:val="en-US"/>
        </w:rPr>
        <w:t xml:space="preserve"> cases</w:t>
      </w:r>
      <w:r w:rsidR="005A2E6F" w:rsidRPr="002843D1">
        <w:rPr>
          <w:rFonts w:ascii="Times New Roman" w:hAnsi="Times New Roman" w:cs="Times New Roman"/>
          <w:lang w:val="en-US"/>
        </w:rPr>
        <w:t>.</w:t>
      </w:r>
      <w:r w:rsidR="00975E03">
        <w:rPr>
          <w:rFonts w:ascii="Times New Roman" w:hAnsi="Times New Roman" w:cs="Times New Roman"/>
          <w:lang w:val="en-US"/>
        </w:rPr>
        <w:t xml:space="preserve"> </w:t>
      </w:r>
      <w:r w:rsidR="00B45EFB">
        <w:rPr>
          <w:rFonts w:ascii="Times New Roman" w:hAnsi="Times New Roman" w:cs="Times New Roman"/>
          <w:lang w:val="en-US"/>
        </w:rPr>
        <w:t>T</w:t>
      </w:r>
      <w:r w:rsidR="003A73A7">
        <w:rPr>
          <w:rFonts w:ascii="Times New Roman" w:hAnsi="Times New Roman" w:cs="Times New Roman"/>
          <w:lang w:val="en-US"/>
        </w:rPr>
        <w:t xml:space="preserve">here was </w:t>
      </w:r>
      <w:r w:rsidR="00B45EFB">
        <w:rPr>
          <w:rFonts w:ascii="Times New Roman" w:hAnsi="Times New Roman" w:cs="Times New Roman"/>
          <w:lang w:val="en-US"/>
        </w:rPr>
        <w:t xml:space="preserve">also </w:t>
      </w:r>
      <w:r w:rsidR="003A73A7">
        <w:rPr>
          <w:rFonts w:ascii="Times New Roman" w:hAnsi="Times New Roman" w:cs="Times New Roman"/>
          <w:lang w:val="en-US"/>
        </w:rPr>
        <w:t xml:space="preserve">dissatisfaction </w:t>
      </w:r>
      <w:r>
        <w:rPr>
          <w:rFonts w:ascii="Times New Roman" w:hAnsi="Times New Roman" w:cs="Times New Roman"/>
          <w:lang w:val="en-US"/>
        </w:rPr>
        <w:t xml:space="preserve">with the harsh sanction sought by </w:t>
      </w:r>
      <w:r w:rsidR="003A73A7">
        <w:rPr>
          <w:rFonts w:ascii="Times New Roman" w:hAnsi="Times New Roman" w:cs="Times New Roman"/>
          <w:lang w:val="en-US"/>
        </w:rPr>
        <w:t xml:space="preserve">SMC. </w:t>
      </w:r>
    </w:p>
    <w:p w14:paraId="39D25D06" w14:textId="379F0C8D" w:rsidR="003A73A7" w:rsidRDefault="003A73A7" w:rsidP="003B6B77">
      <w:pPr>
        <w:jc w:val="both"/>
        <w:rPr>
          <w:rFonts w:ascii="Times New Roman" w:hAnsi="Times New Roman" w:cs="Times New Roman"/>
          <w:lang w:val="en-US"/>
        </w:rPr>
      </w:pPr>
    </w:p>
    <w:p w14:paraId="69A9EAFC" w14:textId="44028119" w:rsidR="00BF5272" w:rsidRPr="002843D1" w:rsidRDefault="00337FB1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5A2E6F" w:rsidRPr="002843D1">
        <w:rPr>
          <w:rFonts w:ascii="Times New Roman" w:hAnsi="Times New Roman" w:cs="Times New Roman"/>
          <w:lang w:val="en-US"/>
        </w:rPr>
        <w:t xml:space="preserve">he Ministry of Health </w:t>
      </w:r>
      <w:r>
        <w:rPr>
          <w:rFonts w:ascii="Times New Roman" w:hAnsi="Times New Roman" w:cs="Times New Roman"/>
          <w:lang w:val="en-US"/>
        </w:rPr>
        <w:t xml:space="preserve">then </w:t>
      </w:r>
      <w:r w:rsidR="005A2E6F" w:rsidRPr="002843D1">
        <w:rPr>
          <w:rFonts w:ascii="Times New Roman" w:hAnsi="Times New Roman" w:cs="Times New Roman"/>
          <w:lang w:val="en-US"/>
        </w:rPr>
        <w:t xml:space="preserve">requested SMC to review the </w:t>
      </w:r>
      <w:r w:rsidR="00CE76D0">
        <w:rPr>
          <w:rFonts w:ascii="Times New Roman" w:hAnsi="Times New Roman" w:cs="Times New Roman"/>
          <w:lang w:val="en-US"/>
        </w:rPr>
        <w:t>app</w:t>
      </w:r>
      <w:r w:rsidR="00BE2E0E">
        <w:rPr>
          <w:rFonts w:ascii="Times New Roman" w:hAnsi="Times New Roman" w:cs="Times New Roman"/>
          <w:lang w:val="en-US"/>
        </w:rPr>
        <w:t>r</w:t>
      </w:r>
      <w:r w:rsidR="00CE76D0">
        <w:rPr>
          <w:rFonts w:ascii="Times New Roman" w:hAnsi="Times New Roman" w:cs="Times New Roman"/>
          <w:lang w:val="en-US"/>
        </w:rPr>
        <w:t>opriateness</w:t>
      </w:r>
      <w:r w:rsidR="00CE76D0" w:rsidRPr="002843D1">
        <w:rPr>
          <w:rFonts w:ascii="Times New Roman" w:hAnsi="Times New Roman" w:cs="Times New Roman"/>
          <w:lang w:val="en-US"/>
        </w:rPr>
        <w:t xml:space="preserve"> </w:t>
      </w:r>
      <w:r w:rsidR="005A2E6F" w:rsidRPr="002843D1">
        <w:rPr>
          <w:rFonts w:ascii="Times New Roman" w:hAnsi="Times New Roman" w:cs="Times New Roman"/>
          <w:lang w:val="en-US"/>
        </w:rPr>
        <w:t xml:space="preserve">of the sentence and determine if additional steps </w:t>
      </w:r>
      <w:r w:rsidR="00F359F3">
        <w:rPr>
          <w:rFonts w:ascii="Times New Roman" w:hAnsi="Times New Roman" w:cs="Times New Roman"/>
          <w:lang w:val="en-US"/>
        </w:rPr>
        <w:t xml:space="preserve">should </w:t>
      </w:r>
      <w:r w:rsidR="005A2E6F" w:rsidRPr="002843D1">
        <w:rPr>
          <w:rFonts w:ascii="Times New Roman" w:hAnsi="Times New Roman" w:cs="Times New Roman"/>
          <w:lang w:val="en-US"/>
        </w:rPr>
        <w:t>be taken.</w:t>
      </w:r>
      <w:r w:rsidR="00B65AEF">
        <w:rPr>
          <w:rFonts w:ascii="Times New Roman" w:hAnsi="Times New Roman" w:cs="Times New Roman"/>
          <w:lang w:val="en-US"/>
        </w:rPr>
        <w:t xml:space="preserve"> Pursuant to </w:t>
      </w:r>
      <w:r w:rsidR="004D2416">
        <w:rPr>
          <w:rFonts w:ascii="Times New Roman" w:hAnsi="Times New Roman" w:cs="Times New Roman"/>
          <w:lang w:val="en-US"/>
        </w:rPr>
        <w:t>the</w:t>
      </w:r>
      <w:r w:rsidR="00B65AEF">
        <w:rPr>
          <w:rFonts w:ascii="Times New Roman" w:hAnsi="Times New Roman" w:cs="Times New Roman"/>
          <w:lang w:val="en-US"/>
        </w:rPr>
        <w:t xml:space="preserve"> request,</w:t>
      </w:r>
      <w:r w:rsidR="005A2E6F" w:rsidRPr="002843D1">
        <w:rPr>
          <w:rFonts w:ascii="Times New Roman" w:hAnsi="Times New Roman" w:cs="Times New Roman"/>
          <w:lang w:val="en-US"/>
        </w:rPr>
        <w:t xml:space="preserve"> the SMC </w:t>
      </w:r>
      <w:r w:rsidR="00A870B1">
        <w:rPr>
          <w:rFonts w:ascii="Times New Roman" w:hAnsi="Times New Roman" w:cs="Times New Roman"/>
          <w:lang w:val="en-US"/>
        </w:rPr>
        <w:t>appealed</w:t>
      </w:r>
      <w:r w:rsidR="00AF4F71" w:rsidRPr="002843D1">
        <w:rPr>
          <w:rFonts w:ascii="Times New Roman" w:hAnsi="Times New Roman" w:cs="Times New Roman"/>
          <w:lang w:val="en-US"/>
        </w:rPr>
        <w:t xml:space="preserve"> to the </w:t>
      </w:r>
      <w:r w:rsidR="00D8261B">
        <w:rPr>
          <w:rFonts w:ascii="Times New Roman" w:hAnsi="Times New Roman" w:cs="Times New Roman"/>
          <w:lang w:val="en-US"/>
        </w:rPr>
        <w:t>HC</w:t>
      </w:r>
      <w:r w:rsidR="00E060BC">
        <w:rPr>
          <w:rFonts w:ascii="Times New Roman" w:hAnsi="Times New Roman" w:cs="Times New Roman"/>
          <w:lang w:val="en-US"/>
        </w:rPr>
        <w:t xml:space="preserve"> for </w:t>
      </w:r>
      <w:r w:rsidR="00A870B1">
        <w:rPr>
          <w:rFonts w:ascii="Times New Roman" w:hAnsi="Times New Roman" w:cs="Times New Roman"/>
          <w:lang w:val="en-US"/>
        </w:rPr>
        <w:t>Dr Lim’s</w:t>
      </w:r>
      <w:r w:rsidR="00E060BC">
        <w:rPr>
          <w:rFonts w:ascii="Times New Roman" w:hAnsi="Times New Roman" w:cs="Times New Roman"/>
          <w:lang w:val="en-US"/>
        </w:rPr>
        <w:t xml:space="preserve"> </w:t>
      </w:r>
      <w:r w:rsidR="00BE2E0E">
        <w:rPr>
          <w:rFonts w:ascii="Times New Roman" w:hAnsi="Times New Roman" w:cs="Times New Roman"/>
          <w:lang w:val="en-US"/>
        </w:rPr>
        <w:t>sentence</w:t>
      </w:r>
      <w:r w:rsidR="00E060BC">
        <w:rPr>
          <w:rFonts w:ascii="Times New Roman" w:hAnsi="Times New Roman" w:cs="Times New Roman"/>
          <w:lang w:val="en-US"/>
        </w:rPr>
        <w:t xml:space="preserve"> </w:t>
      </w:r>
      <w:r w:rsidR="00620B25">
        <w:rPr>
          <w:rFonts w:ascii="Times New Roman" w:hAnsi="Times New Roman" w:cs="Times New Roman"/>
          <w:lang w:val="en-US"/>
        </w:rPr>
        <w:t xml:space="preserve">to </w:t>
      </w:r>
      <w:r w:rsidR="00BE2E0E">
        <w:rPr>
          <w:rFonts w:ascii="Times New Roman" w:hAnsi="Times New Roman" w:cs="Times New Roman"/>
          <w:lang w:val="en-US"/>
        </w:rPr>
        <w:t xml:space="preserve">be </w:t>
      </w:r>
      <w:r w:rsidR="00E060BC">
        <w:rPr>
          <w:rFonts w:ascii="Times New Roman" w:hAnsi="Times New Roman" w:cs="Times New Roman"/>
          <w:lang w:val="en-US"/>
        </w:rPr>
        <w:t>reduced to a fine of not more than $20,000</w:t>
      </w:r>
      <w:r w:rsidR="00AF4F71" w:rsidRPr="002843D1">
        <w:rPr>
          <w:rFonts w:ascii="Times New Roman" w:hAnsi="Times New Roman" w:cs="Times New Roman"/>
          <w:lang w:val="en-US"/>
        </w:rPr>
        <w:t xml:space="preserve">. </w:t>
      </w:r>
      <w:r w:rsidR="00846A90">
        <w:rPr>
          <w:rFonts w:ascii="Times New Roman" w:hAnsi="Times New Roman" w:cs="Times New Roman"/>
          <w:lang w:val="en-US"/>
        </w:rPr>
        <w:t>The</w:t>
      </w:r>
      <w:r w:rsidR="00AF4F71" w:rsidRPr="002843D1">
        <w:rPr>
          <w:rFonts w:ascii="Times New Roman" w:hAnsi="Times New Roman" w:cs="Times New Roman"/>
          <w:lang w:val="en-US"/>
        </w:rPr>
        <w:t xml:space="preserve"> SMC </w:t>
      </w:r>
      <w:r w:rsidR="00846A90">
        <w:rPr>
          <w:rFonts w:ascii="Times New Roman" w:hAnsi="Times New Roman" w:cs="Times New Roman"/>
          <w:lang w:val="en-US"/>
        </w:rPr>
        <w:t>maintained, however,</w:t>
      </w:r>
      <w:r w:rsidR="00AF4F71" w:rsidRPr="002843D1">
        <w:rPr>
          <w:rFonts w:ascii="Times New Roman" w:hAnsi="Times New Roman" w:cs="Times New Roman"/>
          <w:lang w:val="en-US"/>
        </w:rPr>
        <w:t xml:space="preserve"> that </w:t>
      </w:r>
      <w:r w:rsidR="00BF5272" w:rsidRPr="002843D1">
        <w:rPr>
          <w:rFonts w:ascii="Times New Roman" w:hAnsi="Times New Roman" w:cs="Times New Roman"/>
          <w:lang w:val="en-US"/>
        </w:rPr>
        <w:t xml:space="preserve">the DT correctly convicted Dr Lim. </w:t>
      </w:r>
    </w:p>
    <w:p w14:paraId="2DED2CB4" w14:textId="77777777" w:rsidR="00607739" w:rsidRPr="002843D1" w:rsidRDefault="00607739" w:rsidP="003B6B77">
      <w:pPr>
        <w:jc w:val="both"/>
        <w:rPr>
          <w:rFonts w:ascii="Times New Roman" w:hAnsi="Times New Roman" w:cs="Times New Roman"/>
          <w:lang w:val="en-US"/>
        </w:rPr>
      </w:pPr>
    </w:p>
    <w:p w14:paraId="51744A9D" w14:textId="2D292531" w:rsidR="00F8327E" w:rsidRPr="00A76AD6" w:rsidRDefault="00F8327E" w:rsidP="003B6B77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bCs/>
          <w:lang w:val="en-US"/>
        </w:rPr>
      </w:pPr>
      <w:r w:rsidRPr="00A76AD6">
        <w:rPr>
          <w:rFonts w:ascii="Times New Roman" w:hAnsi="Times New Roman" w:cs="Times New Roman"/>
          <w:b/>
          <w:bCs/>
          <w:lang w:val="en-US"/>
        </w:rPr>
        <w:t>Discussion</w:t>
      </w:r>
    </w:p>
    <w:p w14:paraId="378B0CBC" w14:textId="7151698E" w:rsidR="007E048E" w:rsidRPr="002843D1" w:rsidRDefault="00A870B1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1C6DFA">
        <w:rPr>
          <w:rFonts w:ascii="Times New Roman" w:hAnsi="Times New Roman" w:cs="Times New Roman"/>
          <w:lang w:val="en-US"/>
        </w:rPr>
        <w:t>he HC addressed the following points:</w:t>
      </w:r>
    </w:p>
    <w:p w14:paraId="411BD030" w14:textId="508A851F" w:rsidR="007E048E" w:rsidRPr="002843D1" w:rsidRDefault="007E048E" w:rsidP="003B6B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 xml:space="preserve">The threshold to be met before misconduct may be found to constitute professional misconduct under the MRA; </w:t>
      </w:r>
    </w:p>
    <w:p w14:paraId="6D21CDDA" w14:textId="6D895BCF" w:rsidR="007E048E" w:rsidRPr="002843D1" w:rsidRDefault="007E048E" w:rsidP="003B6B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 xml:space="preserve">The importance of expert evidence in assessing the liability of the medical practitioner and the sentence to be imposed; </w:t>
      </w:r>
    </w:p>
    <w:p w14:paraId="4994130D" w14:textId="1A807E45" w:rsidR="007E048E" w:rsidRPr="002843D1" w:rsidRDefault="007E048E" w:rsidP="003B6B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 xml:space="preserve">The nature and extent of a medical practitioner’s duty to obtain informed consent; and </w:t>
      </w:r>
    </w:p>
    <w:p w14:paraId="4099051E" w14:textId="5923973B" w:rsidR="007E048E" w:rsidRPr="002843D1" w:rsidRDefault="007E048E" w:rsidP="003B6B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>The issue of defensive medicine</w:t>
      </w:r>
      <w:r w:rsidR="00DD0B6F">
        <w:rPr>
          <w:rFonts w:ascii="Times New Roman" w:hAnsi="Times New Roman" w:cs="Times New Roman"/>
          <w:lang w:val="en-US"/>
        </w:rPr>
        <w:t>.</w:t>
      </w:r>
    </w:p>
    <w:p w14:paraId="3A6786B9" w14:textId="313EE132" w:rsidR="007E048E" w:rsidRPr="002843D1" w:rsidRDefault="007E048E" w:rsidP="003B6B77">
      <w:pPr>
        <w:jc w:val="both"/>
        <w:rPr>
          <w:rFonts w:ascii="Times New Roman" w:hAnsi="Times New Roman" w:cs="Times New Roman"/>
          <w:lang w:val="en-US"/>
        </w:rPr>
      </w:pPr>
    </w:p>
    <w:p w14:paraId="53E9FB7E" w14:textId="05BD2F31" w:rsidR="007E048E" w:rsidRPr="002A70FF" w:rsidRDefault="00AF2E4C" w:rsidP="003B6B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T</w:t>
      </w:r>
      <w:r w:rsidR="007E048E" w:rsidRPr="002A70FF">
        <w:rPr>
          <w:rFonts w:ascii="Times New Roman" w:hAnsi="Times New Roman" w:cs="Times New Roman"/>
          <w:b/>
          <w:bCs/>
          <w:i/>
          <w:iCs/>
          <w:lang w:val="en-US"/>
        </w:rPr>
        <w:t xml:space="preserve">hreshold </w:t>
      </w:r>
      <w:r w:rsidR="001106AF">
        <w:rPr>
          <w:rFonts w:ascii="Times New Roman" w:hAnsi="Times New Roman" w:cs="Times New Roman"/>
          <w:b/>
          <w:bCs/>
          <w:i/>
          <w:iCs/>
          <w:lang w:val="en-US"/>
        </w:rPr>
        <w:t>for finding</w:t>
      </w:r>
      <w:r w:rsidR="007E048E" w:rsidRPr="002A70FF">
        <w:rPr>
          <w:rFonts w:ascii="Times New Roman" w:hAnsi="Times New Roman" w:cs="Times New Roman"/>
          <w:b/>
          <w:bCs/>
          <w:i/>
          <w:iCs/>
          <w:lang w:val="en-US"/>
        </w:rPr>
        <w:t xml:space="preserve"> professional misconduct under the MRA</w:t>
      </w:r>
    </w:p>
    <w:p w14:paraId="37B17746" w14:textId="37EABEA8" w:rsidR="00036CA2" w:rsidRDefault="00E86EF0" w:rsidP="00036CA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632DED" w:rsidRPr="002843D1">
        <w:rPr>
          <w:rFonts w:ascii="Times New Roman" w:hAnsi="Times New Roman" w:cs="Times New Roman"/>
          <w:lang w:val="en-US"/>
        </w:rPr>
        <w:t xml:space="preserve">he HC </w:t>
      </w:r>
      <w:r w:rsidR="001A098A">
        <w:rPr>
          <w:rFonts w:ascii="Times New Roman" w:hAnsi="Times New Roman" w:cs="Times New Roman" w:hint="eastAsia"/>
          <w:lang w:val="en-US" w:eastAsia="zh-CN"/>
        </w:rPr>
        <w:t>fir</w:t>
      </w:r>
      <w:r w:rsidR="001A098A">
        <w:rPr>
          <w:rFonts w:ascii="Times New Roman" w:hAnsi="Times New Roman" w:cs="Times New Roman"/>
          <w:lang w:val="en-US" w:eastAsia="zh-CN"/>
        </w:rPr>
        <w:t xml:space="preserve">st explained </w:t>
      </w:r>
      <w:r w:rsidR="00632DED" w:rsidRPr="002843D1">
        <w:rPr>
          <w:rFonts w:ascii="Times New Roman" w:hAnsi="Times New Roman" w:cs="Times New Roman"/>
          <w:lang w:val="en-US"/>
        </w:rPr>
        <w:t>that professional misconduct under s</w:t>
      </w:r>
      <w:r w:rsidR="009A2E99">
        <w:rPr>
          <w:rFonts w:ascii="Times New Roman" w:hAnsi="Times New Roman" w:cs="Times New Roman"/>
          <w:lang w:val="en-US"/>
        </w:rPr>
        <w:t>ection</w:t>
      </w:r>
      <w:r w:rsidR="00632DED" w:rsidRPr="002843D1">
        <w:rPr>
          <w:rFonts w:ascii="Times New Roman" w:hAnsi="Times New Roman" w:cs="Times New Roman"/>
          <w:lang w:val="en-US"/>
        </w:rPr>
        <w:t xml:space="preserve"> 53(1)(</w:t>
      </w:r>
      <w:r w:rsidR="00632DED" w:rsidRPr="002843D1">
        <w:rPr>
          <w:rFonts w:ascii="Times New Roman" w:hAnsi="Times New Roman" w:cs="Times New Roman"/>
          <w:i/>
          <w:iCs/>
          <w:lang w:val="en-US"/>
        </w:rPr>
        <w:t>d</w:t>
      </w:r>
      <w:r w:rsidR="00632DED" w:rsidRPr="002843D1">
        <w:rPr>
          <w:rFonts w:ascii="Times New Roman" w:hAnsi="Times New Roman" w:cs="Times New Roman"/>
          <w:lang w:val="en-US"/>
        </w:rPr>
        <w:t xml:space="preserve">) of the MRA </w:t>
      </w:r>
      <w:r w:rsidR="00A870B1">
        <w:rPr>
          <w:rFonts w:ascii="Times New Roman" w:hAnsi="Times New Roman" w:cs="Times New Roman"/>
          <w:lang w:val="en-US"/>
        </w:rPr>
        <w:t>can be made out in at least two instances</w:t>
      </w:r>
      <w:r w:rsidR="00632DED" w:rsidRPr="002843D1">
        <w:rPr>
          <w:rFonts w:ascii="Times New Roman" w:hAnsi="Times New Roman" w:cs="Times New Roman"/>
          <w:lang w:val="en-US"/>
        </w:rPr>
        <w:t>:</w:t>
      </w:r>
    </w:p>
    <w:p w14:paraId="602E1226" w14:textId="43A10CF2" w:rsidR="00036CA2" w:rsidRDefault="00A870B1" w:rsidP="00036CA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 w:rsidRPr="00036CA2">
        <w:rPr>
          <w:rFonts w:ascii="Times New Roman" w:hAnsi="Times New Roman" w:cs="Times New Roman"/>
          <w:lang w:val="en-US"/>
        </w:rPr>
        <w:t>Whe</w:t>
      </w:r>
      <w:r>
        <w:rPr>
          <w:rFonts w:ascii="Times New Roman" w:hAnsi="Times New Roman" w:cs="Times New Roman"/>
          <w:lang w:val="en-US"/>
        </w:rPr>
        <w:t>re</w:t>
      </w:r>
      <w:r w:rsidRPr="00036CA2">
        <w:rPr>
          <w:rFonts w:ascii="Times New Roman" w:hAnsi="Times New Roman" w:cs="Times New Roman"/>
          <w:lang w:val="en-US"/>
        </w:rPr>
        <w:t xml:space="preserve"> </w:t>
      </w:r>
      <w:r w:rsidR="00632DED" w:rsidRPr="00036CA2">
        <w:rPr>
          <w:rFonts w:ascii="Times New Roman" w:hAnsi="Times New Roman" w:cs="Times New Roman"/>
          <w:lang w:val="en-US"/>
        </w:rPr>
        <w:t xml:space="preserve">there </w:t>
      </w:r>
      <w:r w:rsidR="006B1DD3" w:rsidRPr="00036CA2">
        <w:rPr>
          <w:rFonts w:ascii="Times New Roman" w:hAnsi="Times New Roman" w:cs="Times New Roman"/>
          <w:lang w:val="en-US"/>
        </w:rPr>
        <w:t xml:space="preserve">was </w:t>
      </w:r>
      <w:r w:rsidR="00632DED" w:rsidRPr="00036CA2">
        <w:rPr>
          <w:rFonts w:ascii="Times New Roman" w:hAnsi="Times New Roman" w:cs="Times New Roman"/>
          <w:lang w:val="en-US"/>
        </w:rPr>
        <w:t xml:space="preserve">an intentional, deliberate departure from standards observed or approved </w:t>
      </w:r>
      <w:r w:rsidR="00591BE4" w:rsidRPr="00036CA2">
        <w:rPr>
          <w:rFonts w:ascii="Times New Roman" w:hAnsi="Times New Roman" w:cs="Times New Roman"/>
          <w:lang w:val="en-US"/>
        </w:rPr>
        <w:t>b</w:t>
      </w:r>
      <w:r w:rsidR="00632DED" w:rsidRPr="00036CA2">
        <w:rPr>
          <w:rFonts w:ascii="Times New Roman" w:hAnsi="Times New Roman" w:cs="Times New Roman"/>
          <w:lang w:val="en-US"/>
        </w:rPr>
        <w:t xml:space="preserve">y </w:t>
      </w:r>
      <w:r w:rsidR="00393F1E" w:rsidRPr="00036CA2">
        <w:rPr>
          <w:rFonts w:ascii="Times New Roman" w:hAnsi="Times New Roman" w:cs="Times New Roman"/>
          <w:lang w:val="en-US"/>
        </w:rPr>
        <w:t xml:space="preserve">reputable and competent </w:t>
      </w:r>
      <w:r w:rsidR="00632DED" w:rsidRPr="00036CA2">
        <w:rPr>
          <w:rFonts w:ascii="Times New Roman" w:hAnsi="Times New Roman" w:cs="Times New Roman"/>
          <w:lang w:val="en-US"/>
        </w:rPr>
        <w:t xml:space="preserve">members of the profession </w:t>
      </w:r>
      <w:r w:rsidR="00413C02" w:rsidRPr="00036CA2">
        <w:rPr>
          <w:rFonts w:ascii="Times New Roman" w:hAnsi="Times New Roman" w:cs="Times New Roman"/>
          <w:lang w:val="en-US"/>
        </w:rPr>
        <w:t>(“</w:t>
      </w:r>
      <w:r w:rsidR="00413C02" w:rsidRPr="00036CA2">
        <w:rPr>
          <w:rFonts w:ascii="Times New Roman" w:hAnsi="Times New Roman" w:cs="Times New Roman"/>
          <w:b/>
          <w:bCs/>
          <w:lang w:val="en-US"/>
        </w:rPr>
        <w:t>intentional breach</w:t>
      </w:r>
      <w:r w:rsidR="00413C02" w:rsidRPr="00036CA2">
        <w:rPr>
          <w:rFonts w:ascii="Times New Roman" w:hAnsi="Times New Roman" w:cs="Times New Roman"/>
          <w:lang w:val="en-US"/>
        </w:rPr>
        <w:t>”)</w:t>
      </w:r>
      <w:r w:rsidR="00632DED" w:rsidRPr="00036CA2">
        <w:rPr>
          <w:rFonts w:ascii="Times New Roman" w:hAnsi="Times New Roman" w:cs="Times New Roman"/>
          <w:lang w:val="en-US"/>
        </w:rPr>
        <w:t xml:space="preserve">; or </w:t>
      </w:r>
    </w:p>
    <w:p w14:paraId="7503ABF1" w14:textId="147A788F" w:rsidR="00632DED" w:rsidRPr="00036CA2" w:rsidRDefault="00A870B1" w:rsidP="00036CA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 w:rsidRPr="00036CA2">
        <w:rPr>
          <w:rFonts w:ascii="Times New Roman" w:hAnsi="Times New Roman" w:cs="Times New Roman"/>
          <w:lang w:val="en-US"/>
        </w:rPr>
        <w:t>Whe</w:t>
      </w:r>
      <w:r>
        <w:rPr>
          <w:rFonts w:ascii="Times New Roman" w:hAnsi="Times New Roman" w:cs="Times New Roman"/>
          <w:lang w:val="en-US"/>
        </w:rPr>
        <w:t>re</w:t>
      </w:r>
      <w:r w:rsidRPr="00036CA2">
        <w:rPr>
          <w:rFonts w:ascii="Times New Roman" w:hAnsi="Times New Roman" w:cs="Times New Roman"/>
          <w:lang w:val="en-US"/>
        </w:rPr>
        <w:t xml:space="preserve"> </w:t>
      </w:r>
      <w:r w:rsidR="00632DED" w:rsidRPr="00036CA2">
        <w:rPr>
          <w:rFonts w:ascii="Times New Roman" w:hAnsi="Times New Roman" w:cs="Times New Roman"/>
          <w:lang w:val="en-US"/>
        </w:rPr>
        <w:t xml:space="preserve">there </w:t>
      </w:r>
      <w:r w:rsidR="006B1DD3" w:rsidRPr="00036CA2">
        <w:rPr>
          <w:rFonts w:ascii="Times New Roman" w:hAnsi="Times New Roman" w:cs="Times New Roman"/>
          <w:lang w:val="en-US"/>
        </w:rPr>
        <w:t>was</w:t>
      </w:r>
      <w:r w:rsidR="00632DED" w:rsidRPr="00036CA2">
        <w:rPr>
          <w:rFonts w:ascii="Times New Roman" w:hAnsi="Times New Roman" w:cs="Times New Roman"/>
          <w:lang w:val="en-US"/>
        </w:rPr>
        <w:t xml:space="preserve"> such serious negligence that it objectively portray</w:t>
      </w:r>
      <w:r w:rsidR="00D779F3" w:rsidRPr="00036CA2">
        <w:rPr>
          <w:rFonts w:ascii="Times New Roman" w:hAnsi="Times New Roman" w:cs="Times New Roman"/>
          <w:lang w:val="en-US"/>
        </w:rPr>
        <w:t>ed</w:t>
      </w:r>
      <w:r w:rsidR="00632DED" w:rsidRPr="00036CA2">
        <w:rPr>
          <w:rFonts w:ascii="Times New Roman" w:hAnsi="Times New Roman" w:cs="Times New Roman"/>
          <w:lang w:val="en-US"/>
        </w:rPr>
        <w:t xml:space="preserve"> an abuse of </w:t>
      </w:r>
      <w:r w:rsidR="00D00920" w:rsidRPr="00036CA2">
        <w:rPr>
          <w:rFonts w:ascii="Times New Roman" w:hAnsi="Times New Roman" w:cs="Times New Roman"/>
          <w:lang w:val="en-US"/>
        </w:rPr>
        <w:t xml:space="preserve">the </w:t>
      </w:r>
      <w:r w:rsidR="00632DED" w:rsidRPr="00036CA2">
        <w:rPr>
          <w:rFonts w:ascii="Times New Roman" w:hAnsi="Times New Roman" w:cs="Times New Roman"/>
          <w:lang w:val="en-US"/>
        </w:rPr>
        <w:t>privileges which accompan</w:t>
      </w:r>
      <w:r w:rsidR="007616DB" w:rsidRPr="00036CA2">
        <w:rPr>
          <w:rFonts w:ascii="Times New Roman" w:hAnsi="Times New Roman" w:cs="Times New Roman"/>
          <w:lang w:val="en-US"/>
        </w:rPr>
        <w:t>ied</w:t>
      </w:r>
      <w:r w:rsidR="00632DED" w:rsidRPr="00036CA2">
        <w:rPr>
          <w:rFonts w:ascii="Times New Roman" w:hAnsi="Times New Roman" w:cs="Times New Roman"/>
          <w:lang w:val="en-US"/>
        </w:rPr>
        <w:t xml:space="preserve"> registration as</w:t>
      </w:r>
      <w:r w:rsidR="00925C99" w:rsidRPr="00036CA2">
        <w:rPr>
          <w:rFonts w:ascii="Times New Roman" w:hAnsi="Times New Roman" w:cs="Times New Roman"/>
          <w:lang w:val="en-US"/>
        </w:rPr>
        <w:t xml:space="preserve"> </w:t>
      </w:r>
      <w:r w:rsidR="00632DED" w:rsidRPr="00036CA2">
        <w:rPr>
          <w:rFonts w:ascii="Times New Roman" w:hAnsi="Times New Roman" w:cs="Times New Roman"/>
          <w:lang w:val="en-US"/>
        </w:rPr>
        <w:t>a medical practitioner</w:t>
      </w:r>
      <w:r w:rsidR="00413C02" w:rsidRPr="00036CA2">
        <w:rPr>
          <w:rFonts w:ascii="Times New Roman" w:hAnsi="Times New Roman" w:cs="Times New Roman"/>
          <w:lang w:val="en-US"/>
        </w:rPr>
        <w:t xml:space="preserve"> (“</w:t>
      </w:r>
      <w:r w:rsidR="00413C02" w:rsidRPr="00036CA2">
        <w:rPr>
          <w:rFonts w:ascii="Times New Roman" w:hAnsi="Times New Roman" w:cs="Times New Roman"/>
          <w:b/>
          <w:bCs/>
          <w:lang w:val="en-US"/>
        </w:rPr>
        <w:t>negligent breach</w:t>
      </w:r>
      <w:r w:rsidR="004E1DE0" w:rsidRPr="00036CA2">
        <w:rPr>
          <w:rFonts w:ascii="Times New Roman" w:hAnsi="Times New Roman" w:cs="Times New Roman"/>
          <w:lang w:val="en-US"/>
        </w:rPr>
        <w:t>”)</w:t>
      </w:r>
      <w:r w:rsidR="004148DF" w:rsidRPr="00036CA2">
        <w:rPr>
          <w:rFonts w:ascii="Times New Roman" w:hAnsi="Times New Roman" w:cs="Times New Roman"/>
          <w:lang w:val="en-US"/>
        </w:rPr>
        <w:t>.</w:t>
      </w:r>
    </w:p>
    <w:p w14:paraId="0E1B76A5" w14:textId="77777777" w:rsidR="0028716C" w:rsidRDefault="0028716C" w:rsidP="004A742C">
      <w:pPr>
        <w:jc w:val="both"/>
        <w:rPr>
          <w:rFonts w:ascii="Times New Roman" w:hAnsi="Times New Roman" w:cs="Times New Roman"/>
          <w:lang w:val="en-US" w:eastAsia="zh-CN"/>
        </w:rPr>
      </w:pPr>
    </w:p>
    <w:p w14:paraId="71AEE11D" w14:textId="7FF23A2C" w:rsidR="004A742C" w:rsidRDefault="00316AD7" w:rsidP="004A742C">
      <w:pPr>
        <w:jc w:val="both"/>
        <w:rPr>
          <w:rFonts w:ascii="Times New Roman" w:hAnsi="Times New Roman" w:cs="Times New Roman"/>
          <w:lang w:val="en-US"/>
        </w:rPr>
      </w:pPr>
      <w:r w:rsidDel="00452579">
        <w:rPr>
          <w:rFonts w:ascii="Times New Roman" w:hAnsi="Times New Roman" w:cs="Times New Roman" w:hint="eastAsia"/>
          <w:lang w:val="en-US" w:eastAsia="zh-CN"/>
        </w:rPr>
        <w:t>T</w:t>
      </w:r>
      <w:r w:rsidR="008E6E46" w:rsidRPr="002843D1" w:rsidDel="00452579">
        <w:rPr>
          <w:rFonts w:ascii="Times New Roman" w:hAnsi="Times New Roman" w:cs="Times New Roman"/>
          <w:lang w:val="en-US"/>
        </w:rPr>
        <w:t>o find a medical practitioner guilty</w:t>
      </w:r>
      <w:r w:rsidDel="00452579">
        <w:rPr>
          <w:rFonts w:ascii="Times New Roman" w:hAnsi="Times New Roman" w:cs="Times New Roman"/>
          <w:lang w:val="en-US"/>
        </w:rPr>
        <w:t xml:space="preserve"> under either limb</w:t>
      </w:r>
      <w:r w:rsidR="008E6E46" w:rsidRPr="002843D1" w:rsidDel="00452579">
        <w:rPr>
          <w:rFonts w:ascii="Times New Roman" w:hAnsi="Times New Roman" w:cs="Times New Roman"/>
          <w:lang w:val="en-US"/>
        </w:rPr>
        <w:t xml:space="preserve">, </w:t>
      </w:r>
      <w:r w:rsidDel="00452579">
        <w:rPr>
          <w:rFonts w:ascii="Times New Roman" w:hAnsi="Times New Roman" w:cs="Times New Roman"/>
          <w:lang w:val="en-US"/>
        </w:rPr>
        <w:t xml:space="preserve">a </w:t>
      </w:r>
      <w:r w:rsidR="007F17ED" w:rsidDel="00452579">
        <w:rPr>
          <w:rFonts w:ascii="Times New Roman" w:hAnsi="Times New Roman" w:cs="Times New Roman"/>
          <w:lang w:val="en-US"/>
        </w:rPr>
        <w:t>disciplinary</w:t>
      </w:r>
      <w:r w:rsidDel="00452579">
        <w:rPr>
          <w:rFonts w:ascii="Times New Roman" w:hAnsi="Times New Roman" w:cs="Times New Roman"/>
          <w:lang w:val="en-US"/>
        </w:rPr>
        <w:t xml:space="preserve"> tribunal or court</w:t>
      </w:r>
      <w:r w:rsidR="008E6E46" w:rsidRPr="002843D1" w:rsidDel="00452579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engages in a three-step inquiry</w:t>
      </w:r>
      <w:r w:rsidR="008E6E46" w:rsidRPr="002843D1" w:rsidDel="00452579">
        <w:rPr>
          <w:rFonts w:ascii="Times New Roman" w:hAnsi="Times New Roman" w:cs="Times New Roman"/>
          <w:lang w:val="en-US"/>
        </w:rPr>
        <w:t>:</w:t>
      </w:r>
    </w:p>
    <w:p w14:paraId="6C1889C2" w14:textId="77777777" w:rsidR="004A742C" w:rsidRDefault="00EF2941" w:rsidP="004A742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 w:rsidRPr="004A742C" w:rsidDel="00452579">
        <w:rPr>
          <w:rFonts w:ascii="Times New Roman" w:hAnsi="Times New Roman" w:cs="Times New Roman"/>
          <w:lang w:val="en-US"/>
        </w:rPr>
        <w:t>Establish</w:t>
      </w:r>
      <w:r w:rsidR="008E6E46" w:rsidRPr="004A742C" w:rsidDel="00452579">
        <w:rPr>
          <w:rFonts w:ascii="Times New Roman" w:hAnsi="Times New Roman" w:cs="Times New Roman"/>
          <w:lang w:val="en-US"/>
        </w:rPr>
        <w:t xml:space="preserve"> the relevant benchmark </w:t>
      </w:r>
      <w:r w:rsidRPr="004A742C" w:rsidDel="00452579">
        <w:rPr>
          <w:rFonts w:ascii="Times New Roman" w:hAnsi="Times New Roman" w:cs="Times New Roman"/>
          <w:lang w:val="en-US"/>
        </w:rPr>
        <w:t xml:space="preserve">standard </w:t>
      </w:r>
      <w:r w:rsidR="008E6E46" w:rsidRPr="004A742C" w:rsidDel="00452579">
        <w:rPr>
          <w:rFonts w:ascii="Times New Roman" w:hAnsi="Times New Roman" w:cs="Times New Roman"/>
          <w:lang w:val="en-US"/>
        </w:rPr>
        <w:t xml:space="preserve">that is applicable to </w:t>
      </w:r>
      <w:r w:rsidRPr="004A742C" w:rsidDel="00452579">
        <w:rPr>
          <w:rFonts w:ascii="Times New Roman" w:hAnsi="Times New Roman" w:cs="Times New Roman"/>
          <w:lang w:val="en-US"/>
        </w:rPr>
        <w:t>the</w:t>
      </w:r>
      <w:r w:rsidR="008E6E46" w:rsidRPr="004A742C" w:rsidDel="00452579">
        <w:rPr>
          <w:rFonts w:ascii="Times New Roman" w:hAnsi="Times New Roman" w:cs="Times New Roman"/>
          <w:lang w:val="en-US"/>
        </w:rPr>
        <w:t xml:space="preserve"> doctor; </w:t>
      </w:r>
    </w:p>
    <w:p w14:paraId="30EAA1F7" w14:textId="77777777" w:rsidR="004A742C" w:rsidRDefault="00EF2941" w:rsidP="004A742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 w:rsidRPr="004A742C" w:rsidDel="00452579">
        <w:rPr>
          <w:rFonts w:ascii="Times New Roman" w:hAnsi="Times New Roman" w:cs="Times New Roman"/>
          <w:lang w:val="en-US"/>
        </w:rPr>
        <w:t xml:space="preserve">Establish </w:t>
      </w:r>
      <w:r w:rsidR="008E6E46" w:rsidRPr="004A742C" w:rsidDel="00452579">
        <w:rPr>
          <w:rFonts w:ascii="Times New Roman" w:hAnsi="Times New Roman" w:cs="Times New Roman"/>
          <w:lang w:val="en-US"/>
        </w:rPr>
        <w:t xml:space="preserve">if there has been a departure from this applicable standard; and </w:t>
      </w:r>
    </w:p>
    <w:p w14:paraId="1C2F351D" w14:textId="5C908FD4" w:rsidR="00316AD7" w:rsidRPr="004A742C" w:rsidDel="00452579" w:rsidRDefault="003F788F" w:rsidP="004A742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 w:rsidRPr="004A742C" w:rsidDel="00452579">
        <w:rPr>
          <w:rFonts w:ascii="Times New Roman" w:hAnsi="Times New Roman" w:cs="Times New Roman"/>
          <w:lang w:val="en-US"/>
        </w:rPr>
        <w:t>Determine</w:t>
      </w:r>
      <w:r w:rsidR="008E6E46" w:rsidRPr="004A742C" w:rsidDel="00452579">
        <w:rPr>
          <w:rFonts w:ascii="Times New Roman" w:hAnsi="Times New Roman" w:cs="Times New Roman"/>
          <w:lang w:val="en-US"/>
        </w:rPr>
        <w:t xml:space="preserve"> whether </w:t>
      </w:r>
      <w:r w:rsidRPr="004A742C" w:rsidDel="00452579">
        <w:rPr>
          <w:rFonts w:ascii="Times New Roman" w:hAnsi="Times New Roman" w:cs="Times New Roman"/>
          <w:lang w:val="en-US"/>
        </w:rPr>
        <w:t xml:space="preserve">such </w:t>
      </w:r>
      <w:r w:rsidR="008E6E46" w:rsidRPr="004A742C" w:rsidDel="00452579">
        <w:rPr>
          <w:rFonts w:ascii="Times New Roman" w:hAnsi="Times New Roman" w:cs="Times New Roman"/>
          <w:lang w:val="en-US"/>
        </w:rPr>
        <w:t xml:space="preserve">departure </w:t>
      </w:r>
      <w:r w:rsidRPr="004A742C" w:rsidDel="00452579">
        <w:rPr>
          <w:rFonts w:ascii="Times New Roman" w:hAnsi="Times New Roman" w:cs="Times New Roman"/>
          <w:lang w:val="en-US"/>
        </w:rPr>
        <w:t>was sufficiently egregious to amount to professional misconduct</w:t>
      </w:r>
      <w:r w:rsidR="004148DF" w:rsidRPr="004A742C" w:rsidDel="00452579">
        <w:rPr>
          <w:rFonts w:ascii="Times New Roman" w:hAnsi="Times New Roman" w:cs="Times New Roman"/>
          <w:lang w:val="en-US"/>
        </w:rPr>
        <w:t>.</w:t>
      </w:r>
    </w:p>
    <w:p w14:paraId="4D39B12D" w14:textId="77777777" w:rsidR="00452579" w:rsidRDefault="00452579" w:rsidP="00452579">
      <w:pPr>
        <w:jc w:val="both"/>
        <w:rPr>
          <w:rFonts w:ascii="Times New Roman" w:hAnsi="Times New Roman" w:cs="Times New Roman"/>
          <w:lang w:val="en-US" w:eastAsia="zh-CN"/>
        </w:rPr>
      </w:pPr>
    </w:p>
    <w:p w14:paraId="654916C0" w14:textId="34FA0C06" w:rsidR="00925C99" w:rsidRDefault="008E6E46" w:rsidP="003B6B77">
      <w:p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 xml:space="preserve">The HC </w:t>
      </w:r>
      <w:r w:rsidR="00CF282B">
        <w:rPr>
          <w:rFonts w:ascii="Times New Roman" w:hAnsi="Times New Roman" w:cs="Times New Roman"/>
          <w:lang w:val="en-US"/>
        </w:rPr>
        <w:t>stressed</w:t>
      </w:r>
      <w:r w:rsidR="00167C1C">
        <w:rPr>
          <w:rFonts w:ascii="Times New Roman" w:hAnsi="Times New Roman" w:cs="Times New Roman"/>
          <w:lang w:val="en-US"/>
        </w:rPr>
        <w:t xml:space="preserve"> that the underlying rationale for th</w:t>
      </w:r>
      <w:r w:rsidR="00F77B94">
        <w:rPr>
          <w:rFonts w:ascii="Times New Roman" w:hAnsi="Times New Roman" w:cs="Times New Roman"/>
          <w:lang w:val="en-US"/>
        </w:rPr>
        <w:t>is</w:t>
      </w:r>
      <w:r w:rsidR="00167C1C">
        <w:rPr>
          <w:rFonts w:ascii="Times New Roman" w:hAnsi="Times New Roman" w:cs="Times New Roman"/>
          <w:lang w:val="en-US"/>
        </w:rPr>
        <w:t xml:space="preserve"> three-</w:t>
      </w:r>
      <w:r w:rsidR="008625D7">
        <w:rPr>
          <w:rFonts w:ascii="Times New Roman" w:hAnsi="Times New Roman" w:cs="Times New Roman"/>
          <w:lang w:val="en-US"/>
        </w:rPr>
        <w:t>step</w:t>
      </w:r>
      <w:r w:rsidR="00167C1C">
        <w:rPr>
          <w:rFonts w:ascii="Times New Roman" w:hAnsi="Times New Roman" w:cs="Times New Roman"/>
          <w:lang w:val="en-US"/>
        </w:rPr>
        <w:t xml:space="preserve"> test was</w:t>
      </w:r>
      <w:r w:rsidR="00167C1C" w:rsidRPr="002843D1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because</w:t>
      </w:r>
      <w:r w:rsidR="00A870B1" w:rsidRPr="002843D1">
        <w:rPr>
          <w:rFonts w:ascii="Times New Roman" w:hAnsi="Times New Roman" w:cs="Times New Roman"/>
          <w:lang w:val="en-US"/>
        </w:rPr>
        <w:t xml:space="preserve"> </w:t>
      </w:r>
      <w:r w:rsidRPr="002843D1">
        <w:rPr>
          <w:rFonts w:ascii="Times New Roman" w:hAnsi="Times New Roman" w:cs="Times New Roman"/>
          <w:lang w:val="en-US"/>
        </w:rPr>
        <w:t xml:space="preserve">not every </w:t>
      </w:r>
      <w:r w:rsidR="004F2BBE" w:rsidRPr="002843D1">
        <w:rPr>
          <w:rFonts w:ascii="Times New Roman" w:hAnsi="Times New Roman" w:cs="Times New Roman"/>
          <w:lang w:val="en-US"/>
        </w:rPr>
        <w:t>instance of negligence by a doctor would amount to professional misconduct</w:t>
      </w:r>
      <w:r w:rsidR="00A62EC9">
        <w:rPr>
          <w:rFonts w:ascii="Times New Roman" w:hAnsi="Times New Roman" w:cs="Times New Roman"/>
          <w:lang w:val="en-US"/>
        </w:rPr>
        <w:t>.</w:t>
      </w:r>
      <w:r w:rsidR="004F2BBE" w:rsidRPr="002843D1">
        <w:rPr>
          <w:rFonts w:ascii="Times New Roman" w:hAnsi="Times New Roman" w:cs="Times New Roman"/>
          <w:lang w:val="en-US"/>
        </w:rPr>
        <w:t xml:space="preserve"> </w:t>
      </w:r>
      <w:r w:rsidR="00B47126">
        <w:rPr>
          <w:rFonts w:ascii="Times New Roman" w:hAnsi="Times New Roman" w:cs="Times New Roman"/>
          <w:lang w:val="en-US"/>
        </w:rPr>
        <w:t xml:space="preserve">Instead, there </w:t>
      </w:r>
      <w:r w:rsidR="00007ED8">
        <w:rPr>
          <w:rFonts w:ascii="Times New Roman" w:hAnsi="Times New Roman" w:cs="Times New Roman"/>
          <w:lang w:val="en-US"/>
        </w:rPr>
        <w:t>must be</w:t>
      </w:r>
      <w:r w:rsidR="00B47126">
        <w:rPr>
          <w:rFonts w:ascii="Times New Roman" w:hAnsi="Times New Roman" w:cs="Times New Roman"/>
          <w:lang w:val="en-US"/>
        </w:rPr>
        <w:t xml:space="preserve"> a threshold separat</w:t>
      </w:r>
      <w:r w:rsidR="005D3B8C">
        <w:rPr>
          <w:rFonts w:ascii="Times New Roman" w:hAnsi="Times New Roman" w:cs="Times New Roman"/>
          <w:lang w:val="en-US"/>
        </w:rPr>
        <w:t>ing</w:t>
      </w:r>
      <w:r w:rsidR="00B47126">
        <w:rPr>
          <w:rFonts w:ascii="Times New Roman" w:hAnsi="Times New Roman" w:cs="Times New Roman"/>
          <w:lang w:val="en-US"/>
        </w:rPr>
        <w:t xml:space="preserve"> minor breaches from the more serious ones which would </w:t>
      </w:r>
      <w:r w:rsidR="00A870B1">
        <w:rPr>
          <w:rFonts w:ascii="Times New Roman" w:hAnsi="Times New Roman" w:cs="Times New Roman"/>
          <w:lang w:val="en-US"/>
        </w:rPr>
        <w:t>demand disciplinary action</w:t>
      </w:r>
      <w:r w:rsidR="00B47126">
        <w:rPr>
          <w:rFonts w:ascii="Times New Roman" w:hAnsi="Times New Roman" w:cs="Times New Roman"/>
          <w:lang w:val="en-US"/>
        </w:rPr>
        <w:t xml:space="preserve">. </w:t>
      </w:r>
      <w:r w:rsidR="00CC609C">
        <w:rPr>
          <w:rFonts w:ascii="Times New Roman" w:hAnsi="Times New Roman" w:cs="Times New Roman"/>
          <w:lang w:val="en-US"/>
        </w:rPr>
        <w:t>M</w:t>
      </w:r>
      <w:r w:rsidR="00565986">
        <w:rPr>
          <w:rFonts w:ascii="Times New Roman" w:hAnsi="Times New Roman" w:cs="Times New Roman"/>
          <w:lang w:val="en-US"/>
        </w:rPr>
        <w:t xml:space="preserve">ere negligence or incompetence </w:t>
      </w:r>
      <w:r w:rsidR="00236A74">
        <w:rPr>
          <w:rFonts w:ascii="Times New Roman" w:hAnsi="Times New Roman" w:cs="Times New Roman"/>
          <w:lang w:val="en-US"/>
        </w:rPr>
        <w:t>w</w:t>
      </w:r>
      <w:r w:rsidR="00181EAD">
        <w:rPr>
          <w:rFonts w:ascii="Times New Roman" w:hAnsi="Times New Roman" w:cs="Times New Roman"/>
          <w:lang w:val="en-US"/>
        </w:rPr>
        <w:t>ould</w:t>
      </w:r>
      <w:r w:rsidR="00236A74">
        <w:rPr>
          <w:rFonts w:ascii="Times New Roman" w:hAnsi="Times New Roman" w:cs="Times New Roman"/>
          <w:lang w:val="en-US"/>
        </w:rPr>
        <w:t xml:space="preserve"> </w:t>
      </w:r>
      <w:r w:rsidR="00B47126">
        <w:rPr>
          <w:rFonts w:ascii="Times New Roman" w:hAnsi="Times New Roman" w:cs="Times New Roman"/>
          <w:lang w:val="en-US"/>
        </w:rPr>
        <w:t xml:space="preserve">not amount to professional misconduct; </w:t>
      </w:r>
      <w:r w:rsidR="00181EAD">
        <w:rPr>
          <w:rFonts w:ascii="Times New Roman" w:hAnsi="Times New Roman" w:cs="Times New Roman"/>
          <w:lang w:val="en-US"/>
        </w:rPr>
        <w:t xml:space="preserve">instead, </w:t>
      </w:r>
      <w:r w:rsidR="00B47126">
        <w:rPr>
          <w:rFonts w:ascii="Times New Roman" w:hAnsi="Times New Roman" w:cs="Times New Roman"/>
          <w:lang w:val="en-US"/>
        </w:rPr>
        <w:t xml:space="preserve">there must be something more. </w:t>
      </w:r>
      <w:r w:rsidR="00DA451E">
        <w:rPr>
          <w:rFonts w:ascii="Times New Roman" w:hAnsi="Times New Roman" w:cs="Times New Roman"/>
          <w:lang w:val="en-US"/>
        </w:rPr>
        <w:t>Otherwise, it would be impossible for a medical practitioner to practice in a reasonable way.</w:t>
      </w:r>
    </w:p>
    <w:p w14:paraId="6DE2D749" w14:textId="638067E5" w:rsidR="00925C99" w:rsidRDefault="00925C99" w:rsidP="003B6B77">
      <w:pPr>
        <w:jc w:val="both"/>
        <w:rPr>
          <w:rFonts w:ascii="Times New Roman" w:hAnsi="Times New Roman" w:cs="Times New Roman"/>
          <w:lang w:val="en-US"/>
        </w:rPr>
      </w:pPr>
    </w:p>
    <w:p w14:paraId="509C0416" w14:textId="6C092685" w:rsidR="004C27FC" w:rsidRDefault="003F2048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critical inquiry was whether the conduct </w:t>
      </w:r>
      <w:r w:rsidR="00075F5C">
        <w:rPr>
          <w:rFonts w:ascii="Times New Roman" w:hAnsi="Times New Roman" w:cs="Times New Roman"/>
          <w:lang w:val="en-US"/>
        </w:rPr>
        <w:t>fell</w:t>
      </w:r>
      <w:r>
        <w:rPr>
          <w:rFonts w:ascii="Times New Roman" w:hAnsi="Times New Roman" w:cs="Times New Roman"/>
          <w:lang w:val="en-US"/>
        </w:rPr>
        <w:t xml:space="preserve"> so far short of expectations as to warrant the imposition of sanctions. </w:t>
      </w:r>
      <w:r w:rsidR="00DA451E">
        <w:rPr>
          <w:rFonts w:ascii="Times New Roman" w:hAnsi="Times New Roman" w:cs="Times New Roman"/>
          <w:lang w:val="en-US"/>
        </w:rPr>
        <w:t>Factors that are relevant to the inquiry are</w:t>
      </w:r>
      <w:r w:rsidR="00056B3C">
        <w:rPr>
          <w:rFonts w:ascii="Times New Roman" w:hAnsi="Times New Roman" w:cs="Times New Roman"/>
          <w:lang w:val="en-US"/>
        </w:rPr>
        <w:t>:</w:t>
      </w:r>
      <w:r w:rsidR="004935DE" w:rsidRPr="004935DE">
        <w:rPr>
          <w:rFonts w:ascii="Times New Roman" w:hAnsi="Times New Roman" w:cs="Times New Roman"/>
          <w:lang w:val="en-US"/>
        </w:rPr>
        <w:t xml:space="preserve"> the nature and extent of the misconduct</w:t>
      </w:r>
      <w:r w:rsidR="00B315FB">
        <w:rPr>
          <w:rFonts w:ascii="Times New Roman" w:hAnsi="Times New Roman" w:cs="Times New Roman"/>
          <w:lang w:val="en-US"/>
        </w:rPr>
        <w:t>;</w:t>
      </w:r>
      <w:r w:rsidR="004935DE" w:rsidRPr="004935DE">
        <w:rPr>
          <w:rFonts w:ascii="Times New Roman" w:hAnsi="Times New Roman" w:cs="Times New Roman"/>
          <w:lang w:val="en-US"/>
        </w:rPr>
        <w:t xml:space="preserve"> the gravity of the foreseeable consequences of the doctor’s failure</w:t>
      </w:r>
      <w:r w:rsidR="00B315FB">
        <w:rPr>
          <w:rFonts w:ascii="Times New Roman" w:hAnsi="Times New Roman" w:cs="Times New Roman"/>
          <w:lang w:val="en-US"/>
        </w:rPr>
        <w:t>;</w:t>
      </w:r>
      <w:r w:rsidR="004935DE" w:rsidRPr="004935DE">
        <w:rPr>
          <w:rFonts w:ascii="Times New Roman" w:hAnsi="Times New Roman" w:cs="Times New Roman"/>
          <w:lang w:val="en-US"/>
        </w:rPr>
        <w:t xml:space="preserve"> and the public interest in pursuing disciplinary action. This</w:t>
      </w:r>
      <w:r w:rsidR="00DA451E">
        <w:rPr>
          <w:rFonts w:ascii="Times New Roman" w:hAnsi="Times New Roman" w:cs="Times New Roman"/>
          <w:lang w:val="en-US"/>
        </w:rPr>
        <w:t xml:space="preserve"> last-mentioned factor</w:t>
      </w:r>
      <w:r w:rsidR="004935DE" w:rsidRPr="004935DE">
        <w:rPr>
          <w:rFonts w:ascii="Times New Roman" w:hAnsi="Times New Roman" w:cs="Times New Roman"/>
          <w:lang w:val="en-US"/>
        </w:rPr>
        <w:t xml:space="preserve"> would</w:t>
      </w:r>
      <w:r w:rsidR="00DA451E">
        <w:rPr>
          <w:rFonts w:ascii="Times New Roman" w:hAnsi="Times New Roman" w:cs="Times New Roman"/>
          <w:lang w:val="en-US"/>
        </w:rPr>
        <w:t xml:space="preserve"> in turn</w:t>
      </w:r>
      <w:r w:rsidR="004935DE" w:rsidRPr="004935DE">
        <w:rPr>
          <w:rFonts w:ascii="Times New Roman" w:hAnsi="Times New Roman" w:cs="Times New Roman"/>
          <w:lang w:val="en-US"/>
        </w:rPr>
        <w:t xml:space="preserve"> depend on a </w:t>
      </w:r>
      <w:r w:rsidR="00BE4769">
        <w:rPr>
          <w:rFonts w:ascii="Times New Roman" w:hAnsi="Times New Roman" w:cs="Times New Roman"/>
          <w:lang w:val="en-US"/>
        </w:rPr>
        <w:t xml:space="preserve">number of </w:t>
      </w:r>
      <w:r w:rsidR="004935DE" w:rsidRPr="004935DE">
        <w:rPr>
          <w:rFonts w:ascii="Times New Roman" w:hAnsi="Times New Roman" w:cs="Times New Roman"/>
          <w:lang w:val="en-US"/>
        </w:rPr>
        <w:t>overlapping considerations</w:t>
      </w:r>
      <w:r w:rsidR="00DB0101">
        <w:rPr>
          <w:rFonts w:ascii="Times New Roman" w:hAnsi="Times New Roman" w:cs="Times New Roman"/>
          <w:lang w:val="en-US"/>
        </w:rPr>
        <w:t>,</w:t>
      </w:r>
      <w:r w:rsidR="004935DE" w:rsidRPr="004935DE">
        <w:rPr>
          <w:rFonts w:ascii="Times New Roman" w:hAnsi="Times New Roman" w:cs="Times New Roman"/>
          <w:lang w:val="en-US"/>
        </w:rPr>
        <w:t xml:space="preserve"> including</w:t>
      </w:r>
      <w:r w:rsidR="00270FC3">
        <w:rPr>
          <w:rFonts w:ascii="Times New Roman" w:hAnsi="Times New Roman" w:cs="Times New Roman"/>
          <w:lang w:val="en-US"/>
        </w:rPr>
        <w:t>:</w:t>
      </w:r>
      <w:r w:rsidR="004935DE" w:rsidRPr="004935DE">
        <w:rPr>
          <w:rFonts w:ascii="Times New Roman" w:hAnsi="Times New Roman" w:cs="Times New Roman"/>
          <w:lang w:val="en-US"/>
        </w:rPr>
        <w:t xml:space="preserve"> the importance of the rule or standard breached</w:t>
      </w:r>
      <w:r w:rsidR="00270FC3">
        <w:rPr>
          <w:rFonts w:ascii="Times New Roman" w:hAnsi="Times New Roman" w:cs="Times New Roman"/>
          <w:lang w:val="en-US"/>
        </w:rPr>
        <w:t>;</w:t>
      </w:r>
      <w:r w:rsidR="004935DE" w:rsidRPr="004935DE">
        <w:rPr>
          <w:rFonts w:ascii="Times New Roman" w:hAnsi="Times New Roman" w:cs="Times New Roman"/>
          <w:lang w:val="en-US"/>
        </w:rPr>
        <w:t xml:space="preserve"> the </w:t>
      </w:r>
      <w:r w:rsidR="004935DE" w:rsidRPr="004935DE">
        <w:rPr>
          <w:rFonts w:ascii="Times New Roman" w:hAnsi="Times New Roman" w:cs="Times New Roman"/>
          <w:lang w:val="en-US"/>
        </w:rPr>
        <w:lastRenderedPageBreak/>
        <w:t>persistence of the breach</w:t>
      </w:r>
      <w:r w:rsidR="00270FC3">
        <w:rPr>
          <w:rFonts w:ascii="Times New Roman" w:hAnsi="Times New Roman" w:cs="Times New Roman"/>
          <w:lang w:val="en-US"/>
        </w:rPr>
        <w:t>;</w:t>
      </w:r>
      <w:r w:rsidR="004935DE" w:rsidRPr="004935DE">
        <w:rPr>
          <w:rFonts w:ascii="Times New Roman" w:hAnsi="Times New Roman" w:cs="Times New Roman"/>
          <w:lang w:val="en-US"/>
        </w:rPr>
        <w:t xml:space="preserve"> and the relevance of the alleged misconduct to the welfare of the patient or to the harm caused to the doctor-patient relationship.</w:t>
      </w:r>
    </w:p>
    <w:p w14:paraId="19E1A63B" w14:textId="00B2E01B" w:rsidR="00E8304F" w:rsidRDefault="00E8304F" w:rsidP="003B6B77">
      <w:pPr>
        <w:jc w:val="both"/>
        <w:rPr>
          <w:rFonts w:ascii="Times New Roman" w:hAnsi="Times New Roman" w:cs="Times New Roman"/>
          <w:lang w:val="en-US"/>
        </w:rPr>
      </w:pPr>
    </w:p>
    <w:p w14:paraId="694C27E6" w14:textId="1D35A038" w:rsidR="00E8304F" w:rsidRDefault="00822573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Negligent breach</w:t>
      </w:r>
      <w:r w:rsidR="00E8304F" w:rsidRPr="005F5BFD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E8304F" w:rsidRPr="00E8304F">
        <w:rPr>
          <w:rFonts w:ascii="Times New Roman" w:hAnsi="Times New Roman" w:cs="Times New Roman"/>
          <w:lang w:val="en-US"/>
        </w:rPr>
        <w:t>would generally cover those cases where, on consider</w:t>
      </w:r>
      <w:r w:rsidR="00D51E59">
        <w:rPr>
          <w:rFonts w:ascii="Times New Roman" w:hAnsi="Times New Roman" w:cs="Times New Roman"/>
          <w:lang w:val="en-US"/>
        </w:rPr>
        <w:t>ing</w:t>
      </w:r>
      <w:r w:rsidR="00E8304F" w:rsidRPr="00E8304F">
        <w:rPr>
          <w:rFonts w:ascii="Times New Roman" w:hAnsi="Times New Roman" w:cs="Times New Roman"/>
          <w:lang w:val="en-US"/>
        </w:rPr>
        <w:t xml:space="preserve"> all the circumstances, it bec</w:t>
      </w:r>
      <w:r w:rsidR="00A974AB">
        <w:rPr>
          <w:rFonts w:ascii="Times New Roman" w:hAnsi="Times New Roman" w:cs="Times New Roman"/>
          <w:lang w:val="en-US"/>
        </w:rPr>
        <w:t>a</w:t>
      </w:r>
      <w:r w:rsidR="00E8304F" w:rsidRPr="00E8304F">
        <w:rPr>
          <w:rFonts w:ascii="Times New Roman" w:hAnsi="Times New Roman" w:cs="Times New Roman"/>
          <w:lang w:val="en-US"/>
        </w:rPr>
        <w:t xml:space="preserve">me apparent that the doctor was simply indifferent to the patient’s welfare or to his own professional duties, or where his actions </w:t>
      </w:r>
      <w:r w:rsidR="00CE232E">
        <w:rPr>
          <w:rFonts w:ascii="Times New Roman" w:hAnsi="Times New Roman" w:cs="Times New Roman"/>
          <w:lang w:val="en-US"/>
        </w:rPr>
        <w:t xml:space="preserve">involved </w:t>
      </w:r>
      <w:r w:rsidR="00E8304F" w:rsidRPr="00E8304F">
        <w:rPr>
          <w:rFonts w:ascii="Times New Roman" w:hAnsi="Times New Roman" w:cs="Times New Roman"/>
          <w:lang w:val="en-US"/>
        </w:rPr>
        <w:t xml:space="preserve">abusing the </w:t>
      </w:r>
      <w:r w:rsidR="00664E3D">
        <w:rPr>
          <w:rFonts w:ascii="Times New Roman" w:hAnsi="Times New Roman" w:cs="Times New Roman"/>
          <w:lang w:val="en-US"/>
        </w:rPr>
        <w:t xml:space="preserve">patient’s </w:t>
      </w:r>
      <w:r w:rsidR="00E8304F" w:rsidRPr="00E8304F">
        <w:rPr>
          <w:rFonts w:ascii="Times New Roman" w:hAnsi="Times New Roman" w:cs="Times New Roman"/>
          <w:lang w:val="en-US"/>
        </w:rPr>
        <w:t>trust and confidence in him. On the other hand, it would not typically cover one-off breaches of a formal or technical nature</w:t>
      </w:r>
      <w:r w:rsidR="00E4476E">
        <w:rPr>
          <w:rFonts w:ascii="Times New Roman" w:hAnsi="Times New Roman" w:cs="Times New Roman"/>
          <w:lang w:val="en-US"/>
        </w:rPr>
        <w:t>,</w:t>
      </w:r>
      <w:r w:rsidR="00E8304F" w:rsidRPr="00E8304F">
        <w:rPr>
          <w:rFonts w:ascii="Times New Roman" w:hAnsi="Times New Roman" w:cs="Times New Roman"/>
          <w:lang w:val="en-US"/>
        </w:rPr>
        <w:t xml:space="preserve"> where no harm was intended or </w:t>
      </w:r>
      <w:r w:rsidR="00001389">
        <w:rPr>
          <w:rFonts w:ascii="Times New Roman" w:hAnsi="Times New Roman" w:cs="Times New Roman"/>
          <w:lang w:val="en-US"/>
        </w:rPr>
        <w:t>caused</w:t>
      </w:r>
      <w:r w:rsidR="00001389" w:rsidRPr="00E8304F">
        <w:rPr>
          <w:rFonts w:ascii="Times New Roman" w:hAnsi="Times New Roman" w:cs="Times New Roman"/>
          <w:lang w:val="en-US"/>
        </w:rPr>
        <w:t xml:space="preserve"> </w:t>
      </w:r>
      <w:r w:rsidR="00E8304F" w:rsidRPr="00E8304F">
        <w:rPr>
          <w:rFonts w:ascii="Times New Roman" w:hAnsi="Times New Roman" w:cs="Times New Roman"/>
          <w:lang w:val="en-US"/>
        </w:rPr>
        <w:t>to the patient or where harm was not a foreseeable consequence</w:t>
      </w:r>
      <w:r w:rsidR="00CB63F1">
        <w:rPr>
          <w:rFonts w:ascii="Times New Roman" w:hAnsi="Times New Roman" w:cs="Times New Roman"/>
          <w:lang w:val="en-US"/>
        </w:rPr>
        <w:t>.</w:t>
      </w:r>
      <w:r w:rsidR="00E8304F" w:rsidRPr="00E8304F">
        <w:rPr>
          <w:rFonts w:ascii="Times New Roman" w:hAnsi="Times New Roman" w:cs="Times New Roman"/>
          <w:lang w:val="en-US"/>
        </w:rPr>
        <w:t xml:space="preserve"> </w:t>
      </w:r>
      <w:r w:rsidR="00CB63F1">
        <w:rPr>
          <w:rFonts w:ascii="Times New Roman" w:hAnsi="Times New Roman" w:cs="Times New Roman"/>
          <w:lang w:val="en-US"/>
        </w:rPr>
        <w:t>Neither</w:t>
      </w:r>
      <w:r w:rsidR="00E8304F" w:rsidRPr="00E8304F">
        <w:rPr>
          <w:rFonts w:ascii="Times New Roman" w:hAnsi="Times New Roman" w:cs="Times New Roman"/>
          <w:lang w:val="en-US"/>
        </w:rPr>
        <w:t xml:space="preserve"> would it ordinarily cover isolated and honest mistakes that were not accompanied by conduct which suggest</w:t>
      </w:r>
      <w:r w:rsidR="006C35C8">
        <w:rPr>
          <w:rFonts w:ascii="Times New Roman" w:hAnsi="Times New Roman" w:cs="Times New Roman"/>
          <w:lang w:val="en-US"/>
        </w:rPr>
        <w:t>ed</w:t>
      </w:r>
      <w:r w:rsidR="00E8304F" w:rsidRPr="00E8304F">
        <w:rPr>
          <w:rFonts w:ascii="Times New Roman" w:hAnsi="Times New Roman" w:cs="Times New Roman"/>
          <w:lang w:val="en-US"/>
        </w:rPr>
        <w:t xml:space="preserve"> a dereliction of the doctor’s professional duties.</w:t>
      </w:r>
      <w:r w:rsidR="00732452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Ultimately,</w:t>
      </w:r>
      <w:r w:rsidR="00732452">
        <w:rPr>
          <w:rFonts w:ascii="Times New Roman" w:hAnsi="Times New Roman" w:cs="Times New Roman"/>
          <w:lang w:val="en-US"/>
        </w:rPr>
        <w:t xml:space="preserve"> </w:t>
      </w:r>
      <w:r w:rsidR="006B15C1">
        <w:rPr>
          <w:rFonts w:ascii="Times New Roman" w:hAnsi="Times New Roman" w:cs="Times New Roman"/>
          <w:lang w:val="en-US"/>
        </w:rPr>
        <w:t>a determination that the disciplinary threshold has been crossed was not an abstract exercise</w:t>
      </w:r>
      <w:r w:rsidR="00A870B1">
        <w:rPr>
          <w:rFonts w:ascii="Times New Roman" w:hAnsi="Times New Roman" w:cs="Times New Roman"/>
          <w:lang w:val="en-US"/>
        </w:rPr>
        <w:t>. A tribunal or court would typically expect to be guided by the available expert evidence.</w:t>
      </w:r>
      <w:r w:rsidR="006B15C1">
        <w:rPr>
          <w:rFonts w:ascii="Times New Roman" w:hAnsi="Times New Roman" w:cs="Times New Roman"/>
          <w:lang w:val="en-US"/>
        </w:rPr>
        <w:t xml:space="preserve"> </w:t>
      </w:r>
    </w:p>
    <w:p w14:paraId="6E73CD04" w14:textId="77777777" w:rsidR="004C27FC" w:rsidRDefault="004C27FC" w:rsidP="003B6B77">
      <w:pPr>
        <w:jc w:val="both"/>
        <w:rPr>
          <w:rFonts w:ascii="Times New Roman" w:hAnsi="Times New Roman" w:cs="Times New Roman"/>
          <w:lang w:val="en-US"/>
        </w:rPr>
      </w:pPr>
    </w:p>
    <w:p w14:paraId="26F56472" w14:textId="0351ABF3" w:rsidR="00830699" w:rsidRDefault="00A870B1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further illustrate the disciplinary threshold</w:t>
      </w:r>
      <w:r w:rsidR="001D3B13" w:rsidRPr="00B0111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the HC referred to two previous cases. In the first,</w:t>
      </w:r>
      <w:r w:rsidR="006356EC" w:rsidRPr="00B01116">
        <w:rPr>
          <w:rFonts w:ascii="Times New Roman" w:hAnsi="Times New Roman" w:cs="Times New Roman"/>
          <w:lang w:val="en-US"/>
        </w:rPr>
        <w:t xml:space="preserve"> a doctor was convicted of professional misconduct </w:t>
      </w:r>
      <w:r>
        <w:rPr>
          <w:rFonts w:ascii="Times New Roman" w:hAnsi="Times New Roman" w:cs="Times New Roman"/>
          <w:lang w:val="en-US"/>
        </w:rPr>
        <w:t>for</w:t>
      </w:r>
      <w:r w:rsidR="00BD20AB" w:rsidRPr="00B01116">
        <w:rPr>
          <w:rFonts w:ascii="Times New Roman" w:hAnsi="Times New Roman" w:cs="Times New Roman"/>
          <w:lang w:val="en-US"/>
        </w:rPr>
        <w:t xml:space="preserve"> </w:t>
      </w:r>
      <w:r w:rsidRPr="00B01116">
        <w:rPr>
          <w:rFonts w:ascii="Times New Roman" w:hAnsi="Times New Roman" w:cs="Times New Roman"/>
          <w:lang w:val="en-US"/>
        </w:rPr>
        <w:t>remov</w:t>
      </w:r>
      <w:r>
        <w:rPr>
          <w:rFonts w:ascii="Times New Roman" w:hAnsi="Times New Roman" w:cs="Times New Roman"/>
          <w:lang w:val="en-US"/>
        </w:rPr>
        <w:t>ing</w:t>
      </w:r>
      <w:r w:rsidRPr="00B01116">
        <w:rPr>
          <w:rFonts w:ascii="Times New Roman" w:hAnsi="Times New Roman" w:cs="Times New Roman"/>
          <w:lang w:val="en-US"/>
        </w:rPr>
        <w:t xml:space="preserve"> </w:t>
      </w:r>
      <w:r w:rsidR="00BD20AB" w:rsidRPr="00B01116">
        <w:rPr>
          <w:rFonts w:ascii="Times New Roman" w:hAnsi="Times New Roman" w:cs="Times New Roman"/>
          <w:lang w:val="en-US"/>
        </w:rPr>
        <w:t xml:space="preserve">a patient’s left ovary </w:t>
      </w:r>
      <w:r w:rsidR="007C1C86" w:rsidRPr="00B01116">
        <w:rPr>
          <w:rFonts w:ascii="Times New Roman" w:hAnsi="Times New Roman" w:cs="Times New Roman"/>
          <w:lang w:val="en-US"/>
        </w:rPr>
        <w:t>which</w:t>
      </w:r>
      <w:r w:rsidR="00BD20AB" w:rsidRPr="00B01116">
        <w:rPr>
          <w:rFonts w:ascii="Times New Roman" w:hAnsi="Times New Roman" w:cs="Times New Roman"/>
          <w:lang w:val="en-US"/>
        </w:rPr>
        <w:t xml:space="preserve"> contain</w:t>
      </w:r>
      <w:r w:rsidR="007C1C86" w:rsidRPr="00B01116">
        <w:rPr>
          <w:rFonts w:ascii="Times New Roman" w:hAnsi="Times New Roman" w:cs="Times New Roman"/>
          <w:lang w:val="en-US"/>
        </w:rPr>
        <w:t>ed</w:t>
      </w:r>
      <w:r w:rsidR="00BD20AB" w:rsidRPr="00B01116">
        <w:rPr>
          <w:rFonts w:ascii="Times New Roman" w:hAnsi="Times New Roman" w:cs="Times New Roman"/>
          <w:lang w:val="en-US"/>
        </w:rPr>
        <w:t xml:space="preserve"> lumps</w:t>
      </w:r>
      <w:r w:rsidR="006356EC" w:rsidRPr="00B01116">
        <w:rPr>
          <w:rFonts w:ascii="Times New Roman" w:hAnsi="Times New Roman" w:cs="Times New Roman"/>
          <w:lang w:val="en-US"/>
        </w:rPr>
        <w:t>, w</w:t>
      </w:r>
      <w:r w:rsidR="00B01116">
        <w:rPr>
          <w:rFonts w:ascii="Times New Roman" w:hAnsi="Times New Roman" w:cs="Times New Roman"/>
          <w:lang w:val="en-US"/>
        </w:rPr>
        <w:t xml:space="preserve">ithout </w:t>
      </w:r>
      <w:r>
        <w:rPr>
          <w:rFonts w:ascii="Times New Roman" w:hAnsi="Times New Roman" w:cs="Times New Roman"/>
          <w:lang w:val="en-US"/>
        </w:rPr>
        <w:t xml:space="preserve">further </w:t>
      </w:r>
      <w:r w:rsidR="00B01116">
        <w:rPr>
          <w:rFonts w:ascii="Times New Roman" w:hAnsi="Times New Roman" w:cs="Times New Roman"/>
          <w:lang w:val="en-US"/>
        </w:rPr>
        <w:t>investigating</w:t>
      </w:r>
      <w:r w:rsidR="00F106B9" w:rsidRPr="00B01116">
        <w:rPr>
          <w:rFonts w:ascii="Times New Roman" w:hAnsi="Times New Roman" w:cs="Times New Roman"/>
          <w:lang w:val="en-US"/>
        </w:rPr>
        <w:t xml:space="preserve"> </w:t>
      </w:r>
      <w:r w:rsidR="006356EC" w:rsidRPr="00B01116">
        <w:rPr>
          <w:rFonts w:ascii="Times New Roman" w:hAnsi="Times New Roman" w:cs="Times New Roman"/>
          <w:lang w:val="en-US"/>
        </w:rPr>
        <w:t xml:space="preserve">whether </w:t>
      </w:r>
      <w:r w:rsidR="00E975E3" w:rsidRPr="00B01116">
        <w:rPr>
          <w:rFonts w:ascii="Times New Roman" w:hAnsi="Times New Roman" w:cs="Times New Roman"/>
          <w:lang w:val="en-US"/>
        </w:rPr>
        <w:t xml:space="preserve">the </w:t>
      </w:r>
      <w:r w:rsidR="006356EC" w:rsidRPr="00B01116">
        <w:rPr>
          <w:rFonts w:ascii="Times New Roman" w:hAnsi="Times New Roman" w:cs="Times New Roman"/>
          <w:lang w:val="en-US"/>
        </w:rPr>
        <w:t xml:space="preserve">lumps were malignant </w:t>
      </w:r>
      <w:r w:rsidR="00FE1FEF" w:rsidRPr="00B01116">
        <w:rPr>
          <w:rFonts w:ascii="Times New Roman" w:hAnsi="Times New Roman" w:cs="Times New Roman"/>
          <w:lang w:val="en-US"/>
        </w:rPr>
        <w:t xml:space="preserve">in </w:t>
      </w:r>
      <w:r w:rsidR="006356EC" w:rsidRPr="00B01116">
        <w:rPr>
          <w:rFonts w:ascii="Times New Roman" w:hAnsi="Times New Roman" w:cs="Times New Roman"/>
          <w:lang w:val="en-US"/>
        </w:rPr>
        <w:t>nature</w:t>
      </w:r>
      <w:r w:rsidR="00672798" w:rsidRPr="00B01116">
        <w:rPr>
          <w:rFonts w:ascii="Times New Roman" w:hAnsi="Times New Roman" w:cs="Times New Roman"/>
          <w:lang w:val="en-US"/>
        </w:rPr>
        <w:t xml:space="preserve"> (and indeed, the lumps were found</w:t>
      </w:r>
      <w:r w:rsidR="004B2FFA" w:rsidRPr="00B01116">
        <w:rPr>
          <w:rFonts w:ascii="Times New Roman" w:hAnsi="Times New Roman" w:cs="Times New Roman"/>
          <w:lang w:val="en-US"/>
        </w:rPr>
        <w:t>, after surgery</w:t>
      </w:r>
      <w:r w:rsidR="004B2FFA">
        <w:rPr>
          <w:rFonts w:ascii="Times New Roman" w:hAnsi="Times New Roman" w:cs="Times New Roman"/>
          <w:lang w:val="en-US"/>
        </w:rPr>
        <w:t>,</w:t>
      </w:r>
      <w:r w:rsidR="00672798">
        <w:rPr>
          <w:rFonts w:ascii="Times New Roman" w:hAnsi="Times New Roman" w:cs="Times New Roman"/>
          <w:lang w:val="en-US"/>
        </w:rPr>
        <w:t xml:space="preserve"> to be not malignant at all)</w:t>
      </w:r>
      <w:r w:rsidR="006356EC" w:rsidRPr="002843D1">
        <w:rPr>
          <w:rFonts w:ascii="Times New Roman" w:hAnsi="Times New Roman" w:cs="Times New Roman"/>
          <w:lang w:val="en-US"/>
        </w:rPr>
        <w:t xml:space="preserve">. </w:t>
      </w:r>
      <w:r w:rsidR="00962802">
        <w:rPr>
          <w:rFonts w:ascii="Times New Roman" w:hAnsi="Times New Roman" w:cs="Times New Roman"/>
          <w:lang w:val="en-US"/>
        </w:rPr>
        <w:t>The court found that i</w:t>
      </w:r>
      <w:r w:rsidR="006356EC" w:rsidRPr="002843D1">
        <w:rPr>
          <w:rFonts w:ascii="Times New Roman" w:hAnsi="Times New Roman" w:cs="Times New Roman"/>
          <w:lang w:val="en-US"/>
        </w:rPr>
        <w:t xml:space="preserve">n recommending the surgery without further tests, the doctor </w:t>
      </w:r>
      <w:r w:rsidR="00962802">
        <w:rPr>
          <w:rFonts w:ascii="Times New Roman" w:hAnsi="Times New Roman" w:cs="Times New Roman"/>
          <w:lang w:val="en-US"/>
        </w:rPr>
        <w:t xml:space="preserve">had </w:t>
      </w:r>
      <w:r w:rsidR="006356EC" w:rsidRPr="002843D1">
        <w:rPr>
          <w:rFonts w:ascii="Times New Roman" w:hAnsi="Times New Roman" w:cs="Times New Roman"/>
          <w:lang w:val="en-US"/>
        </w:rPr>
        <w:t xml:space="preserve">been indifferent to the patient’s welfare. </w:t>
      </w:r>
      <w:r w:rsidR="00766019">
        <w:rPr>
          <w:rFonts w:ascii="Times New Roman" w:hAnsi="Times New Roman" w:cs="Times New Roman"/>
          <w:lang w:val="en-US"/>
        </w:rPr>
        <w:t>In another case,</w:t>
      </w:r>
      <w:r w:rsidR="006356EC" w:rsidRPr="002843D1">
        <w:rPr>
          <w:rFonts w:ascii="Times New Roman" w:hAnsi="Times New Roman" w:cs="Times New Roman"/>
          <w:lang w:val="en-US"/>
        </w:rPr>
        <w:t xml:space="preserve"> the doctor misdiagnos</w:t>
      </w:r>
      <w:r w:rsidR="00506C04">
        <w:rPr>
          <w:rFonts w:ascii="Times New Roman" w:hAnsi="Times New Roman" w:cs="Times New Roman"/>
          <w:lang w:val="en-US"/>
        </w:rPr>
        <w:t>ed</w:t>
      </w:r>
      <w:r w:rsidR="006356EC" w:rsidRPr="002843D1">
        <w:rPr>
          <w:rFonts w:ascii="Times New Roman" w:hAnsi="Times New Roman" w:cs="Times New Roman"/>
          <w:lang w:val="en-US"/>
        </w:rPr>
        <w:t xml:space="preserve"> a </w:t>
      </w:r>
      <w:r w:rsidR="001C242A">
        <w:rPr>
          <w:rFonts w:ascii="Times New Roman" w:hAnsi="Times New Roman" w:cs="Times New Roman"/>
          <w:lang w:val="en-US"/>
        </w:rPr>
        <w:t>one-year old</w:t>
      </w:r>
      <w:r w:rsidR="00823406">
        <w:rPr>
          <w:rFonts w:ascii="Times New Roman" w:hAnsi="Times New Roman" w:cs="Times New Roman"/>
          <w:lang w:val="en-US"/>
        </w:rPr>
        <w:t>’s</w:t>
      </w:r>
      <w:r w:rsidR="001C242A">
        <w:rPr>
          <w:rFonts w:ascii="Times New Roman" w:hAnsi="Times New Roman" w:cs="Times New Roman"/>
          <w:lang w:val="en-US"/>
        </w:rPr>
        <w:t xml:space="preserve"> </w:t>
      </w:r>
      <w:r w:rsidR="006356EC" w:rsidRPr="002843D1">
        <w:rPr>
          <w:rFonts w:ascii="Times New Roman" w:hAnsi="Times New Roman" w:cs="Times New Roman"/>
          <w:lang w:val="en-US"/>
        </w:rPr>
        <w:t>illness</w:t>
      </w:r>
      <w:r w:rsidR="00890A25">
        <w:rPr>
          <w:rFonts w:ascii="Times New Roman" w:hAnsi="Times New Roman" w:cs="Times New Roman"/>
          <w:lang w:val="en-US"/>
        </w:rPr>
        <w:t xml:space="preserve"> (Incomplete Kawasaki Disease)</w:t>
      </w:r>
      <w:r w:rsidR="009F6C9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concluding </w:t>
      </w:r>
      <w:r w:rsidR="0054439A">
        <w:rPr>
          <w:rFonts w:ascii="Times New Roman" w:hAnsi="Times New Roman" w:cs="Times New Roman"/>
          <w:lang w:val="en-US"/>
        </w:rPr>
        <w:t xml:space="preserve">instead </w:t>
      </w:r>
      <w:r w:rsidR="009F6C92">
        <w:rPr>
          <w:rFonts w:ascii="Times New Roman" w:hAnsi="Times New Roman" w:cs="Times New Roman"/>
          <w:lang w:val="en-US"/>
        </w:rPr>
        <w:t xml:space="preserve">that the </w:t>
      </w:r>
      <w:r w:rsidR="002957D4">
        <w:rPr>
          <w:rFonts w:ascii="Times New Roman" w:hAnsi="Times New Roman" w:cs="Times New Roman"/>
          <w:lang w:val="en-US"/>
        </w:rPr>
        <w:t>infant patient</w:t>
      </w:r>
      <w:r w:rsidR="009F6C92">
        <w:rPr>
          <w:rFonts w:ascii="Times New Roman" w:hAnsi="Times New Roman" w:cs="Times New Roman"/>
          <w:lang w:val="en-US"/>
        </w:rPr>
        <w:t xml:space="preserve"> had viral fever and </w:t>
      </w:r>
      <w:r w:rsidR="00B01116">
        <w:rPr>
          <w:rFonts w:ascii="Times New Roman" w:hAnsi="Times New Roman" w:cs="Times New Roman"/>
          <w:lang w:val="en-US"/>
        </w:rPr>
        <w:t>insist</w:t>
      </w:r>
      <w:r w:rsidR="00254225">
        <w:rPr>
          <w:rFonts w:ascii="Times New Roman" w:hAnsi="Times New Roman" w:cs="Times New Roman"/>
          <w:lang w:val="en-US"/>
        </w:rPr>
        <w:t>ing</w:t>
      </w:r>
      <w:r w:rsidR="00B01116">
        <w:rPr>
          <w:rFonts w:ascii="Times New Roman" w:hAnsi="Times New Roman" w:cs="Times New Roman"/>
          <w:lang w:val="en-US"/>
        </w:rPr>
        <w:t xml:space="preserve"> on </w:t>
      </w:r>
      <w:r w:rsidR="009F6C92">
        <w:rPr>
          <w:rFonts w:ascii="Times New Roman" w:hAnsi="Times New Roman" w:cs="Times New Roman"/>
          <w:lang w:val="en-US"/>
        </w:rPr>
        <w:t>this diagnosis over</w:t>
      </w:r>
      <w:r w:rsidR="006356EC" w:rsidRPr="002843D1">
        <w:rPr>
          <w:rFonts w:ascii="Times New Roman" w:hAnsi="Times New Roman" w:cs="Times New Roman"/>
          <w:lang w:val="en-US"/>
        </w:rPr>
        <w:t xml:space="preserve"> three separate occasions</w:t>
      </w:r>
      <w:r w:rsidR="00AA6DC9">
        <w:rPr>
          <w:rFonts w:ascii="Times New Roman" w:hAnsi="Times New Roman" w:cs="Times New Roman"/>
          <w:lang w:val="en-US"/>
        </w:rPr>
        <w:t xml:space="preserve">, </w:t>
      </w:r>
      <w:r w:rsidR="00C42182">
        <w:rPr>
          <w:rFonts w:ascii="Times New Roman" w:hAnsi="Times New Roman" w:cs="Times New Roman"/>
          <w:lang w:val="en-US"/>
        </w:rPr>
        <w:t xml:space="preserve">despite </w:t>
      </w:r>
      <w:r w:rsidR="00AA6DC9">
        <w:rPr>
          <w:rFonts w:ascii="Times New Roman" w:hAnsi="Times New Roman" w:cs="Times New Roman"/>
          <w:lang w:val="en-US"/>
        </w:rPr>
        <w:t>the potential danger to the infant</w:t>
      </w:r>
      <w:r w:rsidR="009F6C92">
        <w:rPr>
          <w:rFonts w:ascii="Times New Roman" w:hAnsi="Times New Roman" w:cs="Times New Roman"/>
          <w:lang w:val="en-US"/>
        </w:rPr>
        <w:t xml:space="preserve">. This was </w:t>
      </w:r>
      <w:r w:rsidR="00FC46F7">
        <w:rPr>
          <w:rFonts w:ascii="Times New Roman" w:hAnsi="Times New Roman" w:cs="Times New Roman"/>
          <w:lang w:val="en-US"/>
        </w:rPr>
        <w:t xml:space="preserve">even though </w:t>
      </w:r>
      <w:r w:rsidR="00890A25">
        <w:rPr>
          <w:rFonts w:ascii="Times New Roman" w:hAnsi="Times New Roman" w:cs="Times New Roman"/>
          <w:lang w:val="en-US"/>
        </w:rPr>
        <w:t xml:space="preserve">the </w:t>
      </w:r>
      <w:r w:rsidR="00C4444B">
        <w:rPr>
          <w:rFonts w:ascii="Times New Roman" w:hAnsi="Times New Roman" w:cs="Times New Roman"/>
          <w:lang w:val="en-US"/>
        </w:rPr>
        <w:t>infant</w:t>
      </w:r>
      <w:r w:rsidR="00890A25">
        <w:rPr>
          <w:rFonts w:ascii="Times New Roman" w:hAnsi="Times New Roman" w:cs="Times New Roman"/>
          <w:lang w:val="en-US"/>
        </w:rPr>
        <w:t xml:space="preserve"> display</w:t>
      </w:r>
      <w:r w:rsidR="00AA1D20">
        <w:rPr>
          <w:rFonts w:ascii="Times New Roman" w:hAnsi="Times New Roman" w:cs="Times New Roman"/>
          <w:lang w:val="en-US"/>
        </w:rPr>
        <w:t>ed</w:t>
      </w:r>
      <w:r w:rsidR="00890A25">
        <w:rPr>
          <w:rFonts w:ascii="Times New Roman" w:hAnsi="Times New Roman" w:cs="Times New Roman"/>
          <w:lang w:val="en-US"/>
        </w:rPr>
        <w:t xml:space="preserve"> symptoms of </w:t>
      </w:r>
      <w:r w:rsidR="002054E7">
        <w:rPr>
          <w:rFonts w:ascii="Times New Roman" w:hAnsi="Times New Roman" w:cs="Times New Roman"/>
          <w:lang w:val="en-US"/>
        </w:rPr>
        <w:t xml:space="preserve">Incomplete Kawasaki Disease, </w:t>
      </w:r>
      <w:r w:rsidR="00890A25">
        <w:rPr>
          <w:rFonts w:ascii="Times New Roman" w:hAnsi="Times New Roman" w:cs="Times New Roman"/>
          <w:lang w:val="en-US"/>
        </w:rPr>
        <w:t xml:space="preserve">and despite the availability </w:t>
      </w:r>
      <w:r w:rsidR="00BE3C37">
        <w:rPr>
          <w:rFonts w:ascii="Times New Roman" w:hAnsi="Times New Roman" w:cs="Times New Roman"/>
          <w:lang w:val="en-US"/>
        </w:rPr>
        <w:t xml:space="preserve">of </w:t>
      </w:r>
      <w:r w:rsidR="00890A25">
        <w:rPr>
          <w:rFonts w:ascii="Times New Roman" w:hAnsi="Times New Roman" w:cs="Times New Roman"/>
          <w:lang w:val="en-US"/>
        </w:rPr>
        <w:t>relatively</w:t>
      </w:r>
      <w:r w:rsidR="006356EC" w:rsidRPr="002843D1">
        <w:rPr>
          <w:rFonts w:ascii="Times New Roman" w:hAnsi="Times New Roman" w:cs="Times New Roman"/>
          <w:lang w:val="en-US"/>
        </w:rPr>
        <w:t xml:space="preserve"> straightforward and harmless tests</w:t>
      </w:r>
      <w:r w:rsidR="00890A25">
        <w:rPr>
          <w:rFonts w:ascii="Times New Roman" w:hAnsi="Times New Roman" w:cs="Times New Roman"/>
          <w:lang w:val="en-US"/>
        </w:rPr>
        <w:t xml:space="preserve"> in this re</w:t>
      </w:r>
      <w:r w:rsidR="00E5029E">
        <w:rPr>
          <w:rFonts w:ascii="Times New Roman" w:hAnsi="Times New Roman" w:cs="Times New Roman"/>
          <w:lang w:val="en-US"/>
        </w:rPr>
        <w:t>gard</w:t>
      </w:r>
      <w:r w:rsidR="00A00318">
        <w:rPr>
          <w:rFonts w:ascii="Times New Roman" w:hAnsi="Times New Roman" w:cs="Times New Roman"/>
          <w:lang w:val="en-US"/>
        </w:rPr>
        <w:t xml:space="preserve">. </w:t>
      </w:r>
      <w:r w:rsidR="00AA700D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HC noted that this </w:t>
      </w:r>
      <w:r w:rsidRPr="008E349A">
        <w:rPr>
          <w:rFonts w:ascii="Times New Roman" w:hAnsi="Times New Roman" w:cs="Times New Roman"/>
          <w:lang w:val="en-US"/>
        </w:rPr>
        <w:t>was a case where the misconduct was plainly avoidable, the consequences of the lapse were serious</w:t>
      </w:r>
      <w:r w:rsidR="007740B8">
        <w:rPr>
          <w:rFonts w:ascii="Times New Roman" w:hAnsi="Times New Roman" w:cs="Times New Roman"/>
          <w:lang w:val="en-US"/>
        </w:rPr>
        <w:t>,</w:t>
      </w:r>
      <w:r w:rsidRPr="008E349A">
        <w:rPr>
          <w:rFonts w:ascii="Times New Roman" w:hAnsi="Times New Roman" w:cs="Times New Roman"/>
          <w:lang w:val="en-US"/>
        </w:rPr>
        <w:t xml:space="preserve"> and the doctor’s persistent failure to resort to readily available and relatively harmless exclusionary tests could be </w:t>
      </w:r>
      <w:proofErr w:type="spellStart"/>
      <w:r w:rsidRPr="008E349A">
        <w:rPr>
          <w:rFonts w:ascii="Times New Roman" w:hAnsi="Times New Roman" w:cs="Times New Roman"/>
          <w:lang w:val="en-US"/>
        </w:rPr>
        <w:t>characterised</w:t>
      </w:r>
      <w:proofErr w:type="spellEnd"/>
      <w:r w:rsidRPr="008E349A">
        <w:rPr>
          <w:rFonts w:ascii="Times New Roman" w:hAnsi="Times New Roman" w:cs="Times New Roman"/>
          <w:lang w:val="en-US"/>
        </w:rPr>
        <w:t xml:space="preserve"> as indifference to the patient’s welfare and gross negligence.</w:t>
      </w:r>
    </w:p>
    <w:p w14:paraId="5A961225" w14:textId="77777777" w:rsidR="00673A9C" w:rsidRPr="002843D1" w:rsidRDefault="00673A9C" w:rsidP="003B6B77">
      <w:pPr>
        <w:jc w:val="both"/>
        <w:rPr>
          <w:rFonts w:ascii="Times New Roman" w:hAnsi="Times New Roman" w:cs="Times New Roman"/>
          <w:lang w:val="en-US"/>
        </w:rPr>
      </w:pPr>
    </w:p>
    <w:p w14:paraId="7B26A257" w14:textId="77777777" w:rsidR="00830699" w:rsidRPr="00CF3467" w:rsidRDefault="00830699" w:rsidP="003B6B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F3467">
        <w:rPr>
          <w:rFonts w:ascii="Times New Roman" w:hAnsi="Times New Roman" w:cs="Times New Roman"/>
          <w:b/>
          <w:bCs/>
          <w:i/>
          <w:iCs/>
          <w:lang w:val="en-US"/>
        </w:rPr>
        <w:t xml:space="preserve">Importance of expert evidence </w:t>
      </w:r>
    </w:p>
    <w:p w14:paraId="19EF7C61" w14:textId="7BE86D64" w:rsidR="00D02FCB" w:rsidRDefault="00A870B1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C1098B">
        <w:rPr>
          <w:rFonts w:ascii="Times New Roman" w:hAnsi="Times New Roman" w:cs="Times New Roman"/>
          <w:lang w:val="en-US"/>
        </w:rPr>
        <w:t>n establishing the applicable professional standards</w:t>
      </w:r>
      <w:r w:rsidR="00494252" w:rsidRPr="00494252">
        <w:rPr>
          <w:rFonts w:ascii="Times New Roman" w:hAnsi="Times New Roman" w:cs="Times New Roman"/>
          <w:lang w:val="en-US"/>
        </w:rPr>
        <w:t xml:space="preserve"> </w:t>
      </w:r>
      <w:r w:rsidR="00494252">
        <w:rPr>
          <w:rFonts w:ascii="Times New Roman" w:hAnsi="Times New Roman" w:cs="Times New Roman"/>
          <w:lang w:val="en-US"/>
        </w:rPr>
        <w:t>and determining whether any departure from those standards was sufficiently serious for professional misconduct</w:t>
      </w:r>
      <w:r w:rsidR="00C1098B">
        <w:rPr>
          <w:rFonts w:ascii="Times New Roman" w:hAnsi="Times New Roman" w:cs="Times New Roman"/>
          <w:lang w:val="en-US"/>
        </w:rPr>
        <w:t xml:space="preserve">, </w:t>
      </w:r>
      <w:r w:rsidR="004D0185">
        <w:rPr>
          <w:rFonts w:ascii="Times New Roman" w:hAnsi="Times New Roman" w:cs="Times New Roman"/>
          <w:lang w:val="en-US"/>
        </w:rPr>
        <w:t>a court or tribunal would typically expect to be guided by the available expert evidence</w:t>
      </w:r>
      <w:r w:rsidR="001F5C59">
        <w:rPr>
          <w:rFonts w:ascii="Times New Roman" w:hAnsi="Times New Roman" w:cs="Times New Roman"/>
          <w:lang w:val="en-US"/>
        </w:rPr>
        <w:t>.</w:t>
      </w:r>
      <w:r w:rsidR="002A348C">
        <w:rPr>
          <w:rFonts w:ascii="Times New Roman" w:hAnsi="Times New Roman" w:cs="Times New Roman"/>
          <w:lang w:val="en-US"/>
        </w:rPr>
        <w:t xml:space="preserve"> </w:t>
      </w:r>
      <w:r w:rsidR="004C6B06">
        <w:rPr>
          <w:rFonts w:ascii="Times New Roman" w:hAnsi="Times New Roman" w:cs="Times New Roman"/>
          <w:lang w:val="en-US"/>
        </w:rPr>
        <w:t>Thus</w:t>
      </w:r>
      <w:r w:rsidR="00DB7F26">
        <w:rPr>
          <w:rFonts w:ascii="Times New Roman" w:hAnsi="Times New Roman" w:cs="Times New Roman"/>
          <w:lang w:val="en-US"/>
        </w:rPr>
        <w:t>, a</w:t>
      </w:r>
      <w:r w:rsidR="00D02FCB">
        <w:rPr>
          <w:rFonts w:ascii="Times New Roman" w:hAnsi="Times New Roman" w:cs="Times New Roman"/>
          <w:lang w:val="en-US"/>
        </w:rPr>
        <w:t>n</w:t>
      </w:r>
      <w:r w:rsidR="00D02FCB" w:rsidRPr="002843D1">
        <w:rPr>
          <w:rFonts w:ascii="Times New Roman" w:hAnsi="Times New Roman" w:cs="Times New Roman"/>
          <w:lang w:val="en-US"/>
        </w:rPr>
        <w:t xml:space="preserve"> expert </w:t>
      </w:r>
      <w:r w:rsidR="002B563A">
        <w:rPr>
          <w:rFonts w:ascii="Times New Roman" w:hAnsi="Times New Roman" w:cs="Times New Roman"/>
          <w:lang w:val="en-US"/>
        </w:rPr>
        <w:t>could not</w:t>
      </w:r>
      <w:r w:rsidR="002B563A" w:rsidRPr="002843D1">
        <w:rPr>
          <w:rFonts w:ascii="Times New Roman" w:hAnsi="Times New Roman" w:cs="Times New Roman"/>
          <w:lang w:val="en-US"/>
        </w:rPr>
        <w:t xml:space="preserve"> </w:t>
      </w:r>
      <w:r w:rsidR="00D02FCB" w:rsidRPr="002843D1">
        <w:rPr>
          <w:rFonts w:ascii="Times New Roman" w:hAnsi="Times New Roman" w:cs="Times New Roman"/>
          <w:lang w:val="en-US"/>
        </w:rPr>
        <w:t xml:space="preserve">merely present his conclusion without also </w:t>
      </w:r>
      <w:r w:rsidR="00534FC2">
        <w:rPr>
          <w:rFonts w:ascii="Times New Roman" w:hAnsi="Times New Roman" w:cs="Times New Roman"/>
          <w:lang w:val="en-US"/>
        </w:rPr>
        <w:t xml:space="preserve">(a) </w:t>
      </w:r>
      <w:r w:rsidR="00D02FCB" w:rsidRPr="002843D1">
        <w:rPr>
          <w:rFonts w:ascii="Times New Roman" w:hAnsi="Times New Roman" w:cs="Times New Roman"/>
          <w:lang w:val="en-US"/>
        </w:rPr>
        <w:t>presenting the underlying evidence</w:t>
      </w:r>
      <w:r w:rsidR="00907E8E">
        <w:rPr>
          <w:rFonts w:ascii="Times New Roman" w:hAnsi="Times New Roman" w:cs="Times New Roman"/>
          <w:lang w:val="en-US"/>
        </w:rPr>
        <w:t>,</w:t>
      </w:r>
      <w:r w:rsidR="00D02FCB" w:rsidRPr="002843D1">
        <w:rPr>
          <w:rFonts w:ascii="Times New Roman" w:hAnsi="Times New Roman" w:cs="Times New Roman"/>
          <w:lang w:val="en-US"/>
        </w:rPr>
        <w:t xml:space="preserve"> and </w:t>
      </w:r>
      <w:r w:rsidR="00534FC2">
        <w:rPr>
          <w:rFonts w:ascii="Times New Roman" w:hAnsi="Times New Roman" w:cs="Times New Roman"/>
          <w:lang w:val="en-US"/>
        </w:rPr>
        <w:t xml:space="preserve">(b) </w:t>
      </w:r>
      <w:r w:rsidR="00D02FCB" w:rsidRPr="002843D1">
        <w:rPr>
          <w:rFonts w:ascii="Times New Roman" w:hAnsi="Times New Roman" w:cs="Times New Roman"/>
          <w:lang w:val="en-US"/>
        </w:rPr>
        <w:t>the analytical process by which he reached the conclusion.</w:t>
      </w:r>
      <w:r w:rsidR="00087270">
        <w:rPr>
          <w:rFonts w:ascii="Times New Roman" w:hAnsi="Times New Roman" w:cs="Times New Roman"/>
          <w:lang w:val="en-US"/>
        </w:rPr>
        <w:t xml:space="preserve"> </w:t>
      </w:r>
      <w:r w:rsidR="00D02FCB">
        <w:rPr>
          <w:rFonts w:ascii="Times New Roman" w:hAnsi="Times New Roman" w:cs="Times New Roman"/>
          <w:lang w:val="en-US"/>
        </w:rPr>
        <w:t xml:space="preserve">Without </w:t>
      </w:r>
      <w:r w:rsidR="006E1C32">
        <w:rPr>
          <w:rFonts w:ascii="Times New Roman" w:hAnsi="Times New Roman" w:cs="Times New Roman"/>
          <w:lang w:val="en-US"/>
        </w:rPr>
        <w:t xml:space="preserve">such </w:t>
      </w:r>
      <w:r>
        <w:rPr>
          <w:rFonts w:ascii="Times New Roman" w:hAnsi="Times New Roman" w:cs="Times New Roman"/>
          <w:lang w:val="en-US"/>
        </w:rPr>
        <w:t xml:space="preserve">relevant </w:t>
      </w:r>
      <w:r w:rsidR="00D02FCB">
        <w:rPr>
          <w:rFonts w:ascii="Times New Roman" w:hAnsi="Times New Roman" w:cs="Times New Roman"/>
          <w:lang w:val="en-US"/>
        </w:rPr>
        <w:t>information,</w:t>
      </w:r>
      <w:r w:rsidR="00D02FCB" w:rsidRPr="002843D1">
        <w:rPr>
          <w:rFonts w:ascii="Times New Roman" w:hAnsi="Times New Roman" w:cs="Times New Roman"/>
          <w:lang w:val="en-US"/>
        </w:rPr>
        <w:t xml:space="preserve"> the court </w:t>
      </w:r>
      <w:r w:rsidR="000579F4">
        <w:rPr>
          <w:rFonts w:ascii="Times New Roman" w:hAnsi="Times New Roman" w:cs="Times New Roman"/>
          <w:lang w:val="en-US"/>
        </w:rPr>
        <w:t xml:space="preserve">could not </w:t>
      </w:r>
      <w:r w:rsidR="00D02FCB">
        <w:rPr>
          <w:rFonts w:ascii="Times New Roman" w:hAnsi="Times New Roman" w:cs="Times New Roman"/>
          <w:lang w:val="en-US"/>
        </w:rPr>
        <w:t xml:space="preserve">consider whether the expert’s reasoning </w:t>
      </w:r>
      <w:r w:rsidR="001F1674">
        <w:rPr>
          <w:rFonts w:ascii="Times New Roman" w:hAnsi="Times New Roman" w:cs="Times New Roman"/>
          <w:lang w:val="en-US"/>
        </w:rPr>
        <w:t xml:space="preserve">was </w:t>
      </w:r>
      <w:r w:rsidR="00D02FCB">
        <w:rPr>
          <w:rFonts w:ascii="Times New Roman" w:hAnsi="Times New Roman" w:cs="Times New Roman"/>
          <w:lang w:val="en-US"/>
        </w:rPr>
        <w:t xml:space="preserve">sound, and thus </w:t>
      </w:r>
      <w:r w:rsidR="0018200A">
        <w:rPr>
          <w:rFonts w:ascii="Times New Roman" w:hAnsi="Times New Roman" w:cs="Times New Roman"/>
          <w:lang w:val="en-US"/>
        </w:rPr>
        <w:t>could not</w:t>
      </w:r>
      <w:r w:rsidR="0018200A" w:rsidRPr="002843D1">
        <w:rPr>
          <w:rFonts w:ascii="Times New Roman" w:hAnsi="Times New Roman" w:cs="Times New Roman"/>
          <w:lang w:val="en-US"/>
        </w:rPr>
        <w:t xml:space="preserve"> </w:t>
      </w:r>
      <w:r w:rsidR="00D02FCB" w:rsidRPr="002843D1">
        <w:rPr>
          <w:rFonts w:ascii="Times New Roman" w:hAnsi="Times New Roman" w:cs="Times New Roman"/>
          <w:lang w:val="en-US"/>
        </w:rPr>
        <w:t xml:space="preserve">evaluate the worth of </w:t>
      </w:r>
      <w:r>
        <w:rPr>
          <w:rFonts w:ascii="Times New Roman" w:hAnsi="Times New Roman" w:cs="Times New Roman"/>
          <w:lang w:val="en-US"/>
        </w:rPr>
        <w:t>the</w:t>
      </w:r>
      <w:r w:rsidRPr="002843D1">
        <w:rPr>
          <w:rFonts w:ascii="Times New Roman" w:hAnsi="Times New Roman" w:cs="Times New Roman"/>
          <w:lang w:val="en-US"/>
        </w:rPr>
        <w:t xml:space="preserve"> </w:t>
      </w:r>
      <w:r w:rsidR="00D02FCB" w:rsidRPr="002843D1">
        <w:rPr>
          <w:rFonts w:ascii="Times New Roman" w:hAnsi="Times New Roman" w:cs="Times New Roman"/>
          <w:lang w:val="en-US"/>
        </w:rPr>
        <w:t xml:space="preserve">opinion. </w:t>
      </w:r>
      <w:r w:rsidR="00D02FCB">
        <w:rPr>
          <w:rFonts w:ascii="Times New Roman" w:hAnsi="Times New Roman" w:cs="Times New Roman"/>
          <w:lang w:val="en-US"/>
        </w:rPr>
        <w:t xml:space="preserve">It </w:t>
      </w:r>
      <w:r w:rsidR="000C3B5B">
        <w:rPr>
          <w:rFonts w:ascii="Times New Roman" w:hAnsi="Times New Roman" w:cs="Times New Roman"/>
          <w:lang w:val="en-US"/>
        </w:rPr>
        <w:t xml:space="preserve">was </w:t>
      </w:r>
      <w:r w:rsidR="00D02FCB">
        <w:rPr>
          <w:rFonts w:ascii="Times New Roman" w:hAnsi="Times New Roman" w:cs="Times New Roman"/>
          <w:lang w:val="en-US"/>
        </w:rPr>
        <w:t xml:space="preserve">also the duty of the lawyers involved to ensure that </w:t>
      </w:r>
      <w:r>
        <w:rPr>
          <w:rFonts w:ascii="Times New Roman" w:hAnsi="Times New Roman" w:cs="Times New Roman"/>
          <w:lang w:val="en-US"/>
        </w:rPr>
        <w:t xml:space="preserve">an </w:t>
      </w:r>
      <w:r w:rsidR="00D02FCB">
        <w:rPr>
          <w:rFonts w:ascii="Times New Roman" w:hAnsi="Times New Roman" w:cs="Times New Roman"/>
          <w:lang w:val="en-US"/>
        </w:rPr>
        <w:t xml:space="preserve">opinion </w:t>
      </w:r>
      <w:r w:rsidR="00464FE4">
        <w:rPr>
          <w:rFonts w:ascii="Times New Roman" w:hAnsi="Times New Roman" w:cs="Times New Roman"/>
          <w:lang w:val="en-US"/>
        </w:rPr>
        <w:t>me</w:t>
      </w:r>
      <w:r>
        <w:rPr>
          <w:rFonts w:ascii="Times New Roman" w:hAnsi="Times New Roman" w:cs="Times New Roman"/>
          <w:lang w:val="en-US"/>
        </w:rPr>
        <w:t>e</w:t>
      </w:r>
      <w:r w:rsidR="00464FE4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s</w:t>
      </w:r>
      <w:r w:rsidR="00464FE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</w:t>
      </w:r>
      <w:r w:rsidR="00D02FCB">
        <w:rPr>
          <w:rFonts w:ascii="Times New Roman" w:hAnsi="Times New Roman" w:cs="Times New Roman"/>
          <w:lang w:val="en-US"/>
        </w:rPr>
        <w:t>minimum standards.</w:t>
      </w:r>
    </w:p>
    <w:p w14:paraId="583D7D8D" w14:textId="77777777" w:rsidR="00F47760" w:rsidRPr="002843D1" w:rsidRDefault="00F47760" w:rsidP="003B6B77">
      <w:pPr>
        <w:jc w:val="both"/>
        <w:rPr>
          <w:rFonts w:ascii="Times New Roman" w:hAnsi="Times New Roman" w:cs="Times New Roman"/>
          <w:lang w:val="en-US"/>
        </w:rPr>
      </w:pPr>
    </w:p>
    <w:p w14:paraId="74926EB3" w14:textId="23A104E1" w:rsidR="00FD5746" w:rsidRPr="002843D1" w:rsidRDefault="00CB19E0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this regard, t</w:t>
      </w:r>
      <w:r w:rsidR="00261345">
        <w:rPr>
          <w:rFonts w:ascii="Times New Roman" w:hAnsi="Times New Roman" w:cs="Times New Roman"/>
          <w:lang w:val="en-US"/>
        </w:rPr>
        <w:t xml:space="preserve">he HC </w:t>
      </w:r>
      <w:r>
        <w:rPr>
          <w:rFonts w:ascii="Times New Roman" w:hAnsi="Times New Roman" w:cs="Times New Roman"/>
          <w:lang w:val="en-US"/>
        </w:rPr>
        <w:t>stated</w:t>
      </w:r>
      <w:r w:rsidR="00261345">
        <w:rPr>
          <w:rFonts w:ascii="Times New Roman" w:hAnsi="Times New Roman" w:cs="Times New Roman"/>
          <w:lang w:val="en-US"/>
        </w:rPr>
        <w:t xml:space="preserve"> that there were serious inadequacies in the expert report tendered in support of the charge</w:t>
      </w:r>
      <w:r w:rsidR="00D26023">
        <w:rPr>
          <w:rFonts w:ascii="Times New Roman" w:hAnsi="Times New Roman" w:cs="Times New Roman"/>
          <w:lang w:val="en-US"/>
        </w:rPr>
        <w:t xml:space="preserve"> against Dr Lim</w:t>
      </w:r>
      <w:r w:rsidR="00261345">
        <w:rPr>
          <w:rFonts w:ascii="Times New Roman" w:hAnsi="Times New Roman" w:cs="Times New Roman"/>
          <w:lang w:val="en-US"/>
        </w:rPr>
        <w:t>.</w:t>
      </w:r>
      <w:r w:rsidR="004D0185">
        <w:rPr>
          <w:rFonts w:ascii="Times New Roman" w:hAnsi="Times New Roman" w:cs="Times New Roman"/>
          <w:lang w:val="en-US"/>
        </w:rPr>
        <w:t xml:space="preserve"> </w:t>
      </w:r>
      <w:r w:rsidR="00E75850" w:rsidRPr="00E75850">
        <w:rPr>
          <w:rFonts w:ascii="Times New Roman" w:hAnsi="Times New Roman" w:cs="Times New Roman"/>
          <w:lang w:val="en-US"/>
        </w:rPr>
        <w:t xml:space="preserve">While the report </w:t>
      </w:r>
      <w:r w:rsidR="0018496D">
        <w:rPr>
          <w:rFonts w:ascii="Times New Roman" w:hAnsi="Times New Roman" w:cs="Times New Roman"/>
          <w:lang w:val="en-US"/>
        </w:rPr>
        <w:t xml:space="preserve">gave a list of </w:t>
      </w:r>
      <w:r w:rsidR="00C1185B">
        <w:rPr>
          <w:rFonts w:ascii="Times New Roman" w:hAnsi="Times New Roman" w:cs="Times New Roman"/>
          <w:lang w:val="en-US"/>
        </w:rPr>
        <w:t xml:space="preserve">risks and </w:t>
      </w:r>
      <w:r w:rsidR="0018496D">
        <w:rPr>
          <w:rFonts w:ascii="Times New Roman" w:hAnsi="Times New Roman" w:cs="Times New Roman"/>
          <w:lang w:val="en-US"/>
        </w:rPr>
        <w:t>possible complications</w:t>
      </w:r>
      <w:r w:rsidR="0018496D" w:rsidRPr="0018496D">
        <w:rPr>
          <w:rFonts w:ascii="Times New Roman" w:hAnsi="Times New Roman" w:cs="Times New Roman"/>
          <w:lang w:val="en-US"/>
        </w:rPr>
        <w:t xml:space="preserve"> </w:t>
      </w:r>
      <w:r w:rsidR="0018496D" w:rsidRPr="00E75850">
        <w:rPr>
          <w:rFonts w:ascii="Times New Roman" w:hAnsi="Times New Roman" w:cs="Times New Roman"/>
          <w:lang w:val="en-US"/>
        </w:rPr>
        <w:t xml:space="preserve">that could arise from the H&amp;L </w:t>
      </w:r>
      <w:r w:rsidR="0018496D">
        <w:rPr>
          <w:rFonts w:ascii="Times New Roman" w:hAnsi="Times New Roman" w:cs="Times New Roman"/>
          <w:lang w:val="en-US"/>
        </w:rPr>
        <w:t>i</w:t>
      </w:r>
      <w:r w:rsidR="0018496D" w:rsidRPr="00E75850">
        <w:rPr>
          <w:rFonts w:ascii="Times New Roman" w:hAnsi="Times New Roman" w:cs="Times New Roman"/>
          <w:lang w:val="en-US"/>
        </w:rPr>
        <w:t>njection</w:t>
      </w:r>
      <w:r w:rsidR="0018496D">
        <w:rPr>
          <w:rFonts w:ascii="Times New Roman" w:hAnsi="Times New Roman" w:cs="Times New Roman"/>
          <w:lang w:val="en-US"/>
        </w:rPr>
        <w:t xml:space="preserve">, and </w:t>
      </w:r>
      <w:r w:rsidR="00E75850" w:rsidRPr="00E75850">
        <w:rPr>
          <w:rFonts w:ascii="Times New Roman" w:hAnsi="Times New Roman" w:cs="Times New Roman"/>
          <w:lang w:val="en-US"/>
        </w:rPr>
        <w:t xml:space="preserve">concluded that Dr Lim should have advised the patient of </w:t>
      </w:r>
      <w:r w:rsidR="00D52301">
        <w:rPr>
          <w:rFonts w:ascii="Times New Roman" w:hAnsi="Times New Roman" w:cs="Times New Roman"/>
          <w:lang w:val="en-US"/>
        </w:rPr>
        <w:t>the</w:t>
      </w:r>
      <w:r w:rsidR="0018496D">
        <w:rPr>
          <w:rFonts w:ascii="Times New Roman" w:hAnsi="Times New Roman" w:cs="Times New Roman"/>
          <w:lang w:val="en-US"/>
        </w:rPr>
        <w:t xml:space="preserve">se </w:t>
      </w:r>
      <w:r w:rsidR="00E75850" w:rsidRPr="00E75850">
        <w:rPr>
          <w:rFonts w:ascii="Times New Roman" w:hAnsi="Times New Roman" w:cs="Times New Roman"/>
          <w:lang w:val="en-US"/>
        </w:rPr>
        <w:t>complications</w:t>
      </w:r>
      <w:r w:rsidR="0018496D">
        <w:rPr>
          <w:rFonts w:ascii="Times New Roman" w:hAnsi="Times New Roman" w:cs="Times New Roman"/>
          <w:lang w:val="en-US"/>
        </w:rPr>
        <w:t xml:space="preserve">, </w:t>
      </w:r>
      <w:r w:rsidR="00087270">
        <w:rPr>
          <w:rFonts w:ascii="Times New Roman" w:hAnsi="Times New Roman" w:cs="Times New Roman"/>
          <w:lang w:val="en-US"/>
        </w:rPr>
        <w:t xml:space="preserve">it did not state </w:t>
      </w:r>
      <w:r w:rsidR="006B15D2" w:rsidRPr="002A70FF">
        <w:rPr>
          <w:rFonts w:ascii="Times New Roman" w:hAnsi="Times New Roman" w:cs="Times New Roman"/>
          <w:i/>
          <w:iCs/>
          <w:lang w:val="en-US"/>
        </w:rPr>
        <w:t>why</w:t>
      </w:r>
      <w:r w:rsidR="006B15D2" w:rsidRPr="002843D1">
        <w:rPr>
          <w:rFonts w:ascii="Times New Roman" w:hAnsi="Times New Roman" w:cs="Times New Roman"/>
          <w:lang w:val="en-US"/>
        </w:rPr>
        <w:t xml:space="preserve"> </w:t>
      </w:r>
      <w:r w:rsidR="0018496D">
        <w:rPr>
          <w:rFonts w:ascii="Times New Roman" w:hAnsi="Times New Roman" w:cs="Times New Roman"/>
          <w:lang w:val="en-US"/>
        </w:rPr>
        <w:t>th</w:t>
      </w:r>
      <w:r w:rsidR="00954B77">
        <w:rPr>
          <w:rFonts w:ascii="Times New Roman" w:hAnsi="Times New Roman" w:cs="Times New Roman"/>
          <w:lang w:val="en-US"/>
        </w:rPr>
        <w:t>at specific</w:t>
      </w:r>
      <w:r w:rsidR="0018496D">
        <w:rPr>
          <w:rFonts w:ascii="Times New Roman" w:hAnsi="Times New Roman" w:cs="Times New Roman"/>
          <w:lang w:val="en-US"/>
        </w:rPr>
        <w:t xml:space="preserve"> list had to be disclosed to the patient, or </w:t>
      </w:r>
      <w:r w:rsidR="0018496D" w:rsidRPr="002A70FF">
        <w:rPr>
          <w:rFonts w:ascii="Times New Roman" w:hAnsi="Times New Roman" w:cs="Times New Roman"/>
          <w:i/>
          <w:iCs/>
          <w:lang w:val="en-US"/>
        </w:rPr>
        <w:t>why</w:t>
      </w:r>
      <w:r w:rsidR="0018496D">
        <w:rPr>
          <w:rFonts w:ascii="Times New Roman" w:hAnsi="Times New Roman" w:cs="Times New Roman"/>
          <w:lang w:val="en-US"/>
        </w:rPr>
        <w:t xml:space="preserve"> </w:t>
      </w:r>
      <w:r w:rsidR="006B15D2" w:rsidRPr="002843D1">
        <w:rPr>
          <w:rFonts w:ascii="Times New Roman" w:hAnsi="Times New Roman" w:cs="Times New Roman"/>
          <w:lang w:val="en-US"/>
        </w:rPr>
        <w:t xml:space="preserve">Dr Lim was under a positive duty to convey </w:t>
      </w:r>
      <w:r w:rsidR="0018496D">
        <w:rPr>
          <w:rFonts w:ascii="Times New Roman" w:hAnsi="Times New Roman" w:cs="Times New Roman"/>
          <w:lang w:val="en-US"/>
        </w:rPr>
        <w:t xml:space="preserve">those </w:t>
      </w:r>
      <w:r w:rsidR="006B15D2" w:rsidRPr="002843D1">
        <w:rPr>
          <w:rFonts w:ascii="Times New Roman" w:hAnsi="Times New Roman" w:cs="Times New Roman"/>
          <w:lang w:val="en-US"/>
        </w:rPr>
        <w:t>risks</w:t>
      </w:r>
      <w:r w:rsidR="0018496D">
        <w:rPr>
          <w:rFonts w:ascii="Times New Roman" w:hAnsi="Times New Roman" w:cs="Times New Roman"/>
          <w:lang w:val="en-US"/>
        </w:rPr>
        <w:t xml:space="preserve"> and possible complications.</w:t>
      </w:r>
      <w:r w:rsidR="00624B05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The opinion ought to</w:t>
      </w:r>
      <w:r w:rsidR="00FD2AEF">
        <w:rPr>
          <w:rFonts w:ascii="Times New Roman" w:hAnsi="Times New Roman" w:cs="Times New Roman"/>
          <w:lang w:val="en-US"/>
        </w:rPr>
        <w:t xml:space="preserve"> have discussed</w:t>
      </w:r>
      <w:r w:rsidR="00FD2AEF" w:rsidRPr="00FD2AEF">
        <w:rPr>
          <w:rFonts w:ascii="Times New Roman" w:hAnsi="Times New Roman" w:cs="Times New Roman"/>
          <w:lang w:val="en-US"/>
        </w:rPr>
        <w:t xml:space="preserve"> the likelihood of the risk or complication </w:t>
      </w:r>
      <w:r w:rsidR="00FD2AEF">
        <w:rPr>
          <w:rFonts w:ascii="Times New Roman" w:hAnsi="Times New Roman" w:cs="Times New Roman"/>
          <w:lang w:val="en-US"/>
        </w:rPr>
        <w:t>actually occurring,</w:t>
      </w:r>
      <w:r w:rsidR="00FD2AEF" w:rsidRPr="00FD2AEF">
        <w:rPr>
          <w:rFonts w:ascii="Times New Roman" w:hAnsi="Times New Roman" w:cs="Times New Roman"/>
          <w:lang w:val="en-US"/>
        </w:rPr>
        <w:t xml:space="preserve"> and the severity of the potential injury that might follow</w:t>
      </w:r>
      <w:r w:rsidR="00FD2AEF">
        <w:rPr>
          <w:rFonts w:ascii="Times New Roman" w:hAnsi="Times New Roman" w:cs="Times New Roman"/>
          <w:lang w:val="en-US"/>
        </w:rPr>
        <w:t xml:space="preserve">. This would have affected the question of </w:t>
      </w:r>
      <w:r w:rsidR="00A870B1">
        <w:rPr>
          <w:rFonts w:ascii="Times New Roman" w:hAnsi="Times New Roman" w:cs="Times New Roman"/>
          <w:lang w:val="en-US"/>
        </w:rPr>
        <w:t xml:space="preserve">precisely </w:t>
      </w:r>
      <w:r w:rsidR="00FD2AEF">
        <w:rPr>
          <w:rFonts w:ascii="Times New Roman" w:hAnsi="Times New Roman" w:cs="Times New Roman"/>
          <w:lang w:val="en-US"/>
        </w:rPr>
        <w:t xml:space="preserve">what information Dr Lim should have </w:t>
      </w:r>
      <w:r w:rsidR="00FD5746" w:rsidRPr="002843D1">
        <w:rPr>
          <w:rFonts w:ascii="Times New Roman" w:hAnsi="Times New Roman" w:cs="Times New Roman"/>
          <w:lang w:val="en-US"/>
        </w:rPr>
        <w:t>disclose</w:t>
      </w:r>
      <w:r w:rsidR="00FD2AEF">
        <w:rPr>
          <w:rFonts w:ascii="Times New Roman" w:hAnsi="Times New Roman" w:cs="Times New Roman"/>
          <w:lang w:val="en-US"/>
        </w:rPr>
        <w:t xml:space="preserve">d. </w:t>
      </w:r>
      <w:r w:rsidR="0031540C">
        <w:rPr>
          <w:rFonts w:ascii="Times New Roman" w:hAnsi="Times New Roman" w:cs="Times New Roman"/>
          <w:lang w:val="en-US"/>
        </w:rPr>
        <w:t>Thus,</w:t>
      </w:r>
      <w:r w:rsidR="00B7071D">
        <w:rPr>
          <w:rFonts w:ascii="Times New Roman" w:hAnsi="Times New Roman" w:cs="Times New Roman"/>
          <w:lang w:val="en-US"/>
        </w:rPr>
        <w:t xml:space="preserve"> the SMC had failed to produce </w:t>
      </w:r>
      <w:r w:rsidR="00045A37" w:rsidRPr="002843D1">
        <w:rPr>
          <w:rFonts w:ascii="Times New Roman" w:hAnsi="Times New Roman" w:cs="Times New Roman"/>
          <w:lang w:val="en-US"/>
        </w:rPr>
        <w:t>sufficient</w:t>
      </w:r>
      <w:r w:rsidR="0092799A">
        <w:rPr>
          <w:rFonts w:ascii="Times New Roman" w:hAnsi="Times New Roman" w:cs="Times New Roman"/>
          <w:lang w:val="en-US"/>
        </w:rPr>
        <w:t xml:space="preserve"> and adequate</w:t>
      </w:r>
      <w:r w:rsidR="00045A37" w:rsidRPr="002843D1">
        <w:rPr>
          <w:rFonts w:ascii="Times New Roman" w:hAnsi="Times New Roman" w:cs="Times New Roman"/>
          <w:lang w:val="en-US"/>
        </w:rPr>
        <w:t xml:space="preserve"> evidence before the </w:t>
      </w:r>
      <w:r w:rsidR="00C37078">
        <w:rPr>
          <w:rFonts w:ascii="Times New Roman" w:hAnsi="Times New Roman" w:cs="Times New Roman"/>
          <w:lang w:val="en-US"/>
        </w:rPr>
        <w:t>DT</w:t>
      </w:r>
      <w:r w:rsidR="00C37078" w:rsidRPr="002843D1">
        <w:rPr>
          <w:rFonts w:ascii="Times New Roman" w:hAnsi="Times New Roman" w:cs="Times New Roman"/>
          <w:lang w:val="en-US"/>
        </w:rPr>
        <w:t xml:space="preserve"> </w:t>
      </w:r>
      <w:r w:rsidR="00045A37" w:rsidRPr="002843D1">
        <w:rPr>
          <w:rFonts w:ascii="Times New Roman" w:hAnsi="Times New Roman" w:cs="Times New Roman"/>
          <w:lang w:val="en-US"/>
        </w:rPr>
        <w:t>to prove the charge</w:t>
      </w:r>
      <w:r w:rsidR="0092799A">
        <w:rPr>
          <w:rFonts w:ascii="Times New Roman" w:hAnsi="Times New Roman" w:cs="Times New Roman"/>
          <w:lang w:val="en-US"/>
        </w:rPr>
        <w:t xml:space="preserve"> of professional misconduct</w:t>
      </w:r>
      <w:r w:rsidR="00045A37" w:rsidRPr="002843D1">
        <w:rPr>
          <w:rFonts w:ascii="Times New Roman" w:hAnsi="Times New Roman" w:cs="Times New Roman"/>
          <w:lang w:val="en-US"/>
        </w:rPr>
        <w:t>.</w:t>
      </w:r>
    </w:p>
    <w:p w14:paraId="19BECB1D" w14:textId="0C537DC1" w:rsidR="00045A37" w:rsidRPr="002843D1" w:rsidRDefault="00045A37" w:rsidP="003B6B77">
      <w:pPr>
        <w:jc w:val="both"/>
        <w:rPr>
          <w:rFonts w:ascii="Times New Roman" w:hAnsi="Times New Roman" w:cs="Times New Roman"/>
          <w:lang w:val="en-US"/>
        </w:rPr>
      </w:pPr>
    </w:p>
    <w:p w14:paraId="7A0C13CA" w14:textId="4285459D" w:rsidR="00045A37" w:rsidRPr="006B6964" w:rsidRDefault="00FC310D" w:rsidP="003B6B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D</w:t>
      </w:r>
      <w:r w:rsidR="00045A37" w:rsidRPr="006B6964">
        <w:rPr>
          <w:rFonts w:ascii="Times New Roman" w:hAnsi="Times New Roman" w:cs="Times New Roman"/>
          <w:b/>
          <w:bCs/>
          <w:i/>
          <w:iCs/>
          <w:lang w:val="en-US"/>
        </w:rPr>
        <w:t xml:space="preserve">uty to obtain informed consent </w:t>
      </w:r>
    </w:p>
    <w:p w14:paraId="44CD4A84" w14:textId="1D6EE8D8" w:rsidR="00045A37" w:rsidRPr="002843D1" w:rsidRDefault="00EF67CD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HC</w:t>
      </w:r>
      <w:r w:rsidR="00DD5105" w:rsidRPr="002843D1">
        <w:rPr>
          <w:rFonts w:ascii="Times New Roman" w:hAnsi="Times New Roman" w:cs="Times New Roman"/>
          <w:lang w:val="en-US"/>
        </w:rPr>
        <w:t xml:space="preserve"> reiterated that a doctor </w:t>
      </w:r>
      <w:r w:rsidR="00512EEA">
        <w:rPr>
          <w:rFonts w:ascii="Times New Roman" w:hAnsi="Times New Roman" w:cs="Times New Roman"/>
          <w:lang w:val="en-US"/>
        </w:rPr>
        <w:t>was</w:t>
      </w:r>
      <w:r w:rsidR="00512EEA" w:rsidRPr="002843D1">
        <w:rPr>
          <w:rFonts w:ascii="Times New Roman" w:hAnsi="Times New Roman" w:cs="Times New Roman"/>
          <w:lang w:val="en-US"/>
        </w:rPr>
        <w:t xml:space="preserve"> </w:t>
      </w:r>
      <w:r w:rsidR="00DD5105" w:rsidRPr="002A70FF">
        <w:rPr>
          <w:rFonts w:ascii="Times New Roman" w:hAnsi="Times New Roman" w:cs="Times New Roman"/>
          <w:i/>
          <w:iCs/>
          <w:lang w:val="en-US"/>
        </w:rPr>
        <w:t>not</w:t>
      </w:r>
      <w:r w:rsidR="00DD5105" w:rsidRPr="002843D1">
        <w:rPr>
          <w:rFonts w:ascii="Times New Roman" w:hAnsi="Times New Roman" w:cs="Times New Roman"/>
          <w:lang w:val="en-US"/>
        </w:rPr>
        <w:t xml:space="preserve"> under a duty to convey every conceivable risk to his patient.</w:t>
      </w:r>
      <w:r w:rsidR="00924E6F">
        <w:rPr>
          <w:rFonts w:ascii="Times New Roman" w:hAnsi="Times New Roman" w:cs="Times New Roman"/>
          <w:lang w:val="en-US"/>
        </w:rPr>
        <w:t xml:space="preserve"> </w:t>
      </w:r>
      <w:r w:rsidR="00DD5105" w:rsidRPr="002843D1">
        <w:rPr>
          <w:rFonts w:ascii="Times New Roman" w:hAnsi="Times New Roman" w:cs="Times New Roman"/>
          <w:lang w:val="en-US"/>
        </w:rPr>
        <w:t xml:space="preserve">Instead, whether information would have to </w:t>
      </w:r>
      <w:r w:rsidR="00407BC4">
        <w:rPr>
          <w:rFonts w:ascii="Times New Roman" w:hAnsi="Times New Roman" w:cs="Times New Roman"/>
          <w:lang w:val="en-US"/>
        </w:rPr>
        <w:t xml:space="preserve">be </w:t>
      </w:r>
      <w:r w:rsidR="00DD5105" w:rsidRPr="002843D1">
        <w:rPr>
          <w:rFonts w:ascii="Times New Roman" w:hAnsi="Times New Roman" w:cs="Times New Roman"/>
          <w:lang w:val="en-US"/>
        </w:rPr>
        <w:t xml:space="preserve">disclosed </w:t>
      </w:r>
      <w:r w:rsidR="00290BFA">
        <w:rPr>
          <w:rFonts w:ascii="Times New Roman" w:hAnsi="Times New Roman" w:cs="Times New Roman"/>
          <w:lang w:val="en-US"/>
        </w:rPr>
        <w:t>depended on</w:t>
      </w:r>
      <w:r w:rsidR="00091108">
        <w:rPr>
          <w:rFonts w:ascii="Times New Roman" w:hAnsi="Times New Roman" w:cs="Times New Roman"/>
          <w:lang w:val="en-US"/>
        </w:rPr>
        <w:t>:</w:t>
      </w:r>
    </w:p>
    <w:p w14:paraId="41ED0AFF" w14:textId="23A6F6BC" w:rsidR="00687334" w:rsidRPr="00AB5F54" w:rsidRDefault="00DD5105" w:rsidP="00AB5F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en-US"/>
        </w:rPr>
      </w:pPr>
      <w:r w:rsidRPr="00AB5F54">
        <w:rPr>
          <w:rFonts w:ascii="Times New Roman" w:hAnsi="Times New Roman" w:cs="Times New Roman"/>
          <w:lang w:val="en-US"/>
        </w:rPr>
        <w:lastRenderedPageBreak/>
        <w:t xml:space="preserve">Whether the information </w:t>
      </w:r>
      <w:r w:rsidR="00F877EA" w:rsidRPr="00AB5F54">
        <w:rPr>
          <w:rFonts w:ascii="Times New Roman" w:hAnsi="Times New Roman" w:cs="Times New Roman"/>
          <w:lang w:val="en-US"/>
        </w:rPr>
        <w:t xml:space="preserve">was </w:t>
      </w:r>
      <w:r w:rsidRPr="00AB5F54">
        <w:rPr>
          <w:rFonts w:ascii="Times New Roman" w:hAnsi="Times New Roman" w:cs="Times New Roman"/>
          <w:lang w:val="en-US"/>
        </w:rPr>
        <w:t>relevant and material to the patient</w:t>
      </w:r>
      <w:r w:rsidR="00F877EA" w:rsidRPr="00AB5F54">
        <w:rPr>
          <w:rFonts w:ascii="Times New Roman" w:hAnsi="Times New Roman" w:cs="Times New Roman"/>
          <w:lang w:val="en-US"/>
        </w:rPr>
        <w:t xml:space="preserve">, as </w:t>
      </w:r>
      <w:r w:rsidRPr="00AB5F54">
        <w:rPr>
          <w:rFonts w:ascii="Times New Roman" w:hAnsi="Times New Roman" w:cs="Times New Roman"/>
          <w:lang w:val="en-US"/>
        </w:rPr>
        <w:t xml:space="preserve">determined from the </w:t>
      </w:r>
      <w:r w:rsidR="00213172" w:rsidRPr="00AB5F54">
        <w:rPr>
          <w:rFonts w:ascii="Times New Roman" w:hAnsi="Times New Roman" w:cs="Times New Roman"/>
          <w:lang w:val="en-US"/>
        </w:rPr>
        <w:t xml:space="preserve">patient’s </w:t>
      </w:r>
      <w:r w:rsidRPr="00AB5F54">
        <w:rPr>
          <w:rFonts w:ascii="Times New Roman" w:hAnsi="Times New Roman" w:cs="Times New Roman"/>
          <w:lang w:val="en-US"/>
        </w:rPr>
        <w:t>viewpoint</w:t>
      </w:r>
      <w:r w:rsidR="00F877EA" w:rsidRPr="00AB5F54">
        <w:rPr>
          <w:rFonts w:ascii="Times New Roman" w:hAnsi="Times New Roman" w:cs="Times New Roman"/>
          <w:lang w:val="en-US"/>
        </w:rPr>
        <w:t xml:space="preserve">, with regard to matters that the patient </w:t>
      </w:r>
      <w:r w:rsidR="00884EBA" w:rsidRPr="00AB5F54">
        <w:rPr>
          <w:rFonts w:ascii="Times New Roman" w:hAnsi="Times New Roman" w:cs="Times New Roman"/>
          <w:lang w:val="en-US"/>
        </w:rPr>
        <w:t>was</w:t>
      </w:r>
      <w:r w:rsidR="00F877EA" w:rsidRPr="00AB5F54">
        <w:rPr>
          <w:rFonts w:ascii="Times New Roman" w:hAnsi="Times New Roman" w:cs="Times New Roman"/>
          <w:lang w:val="en-US"/>
        </w:rPr>
        <w:t xml:space="preserve"> reasonably likely to attach significance to</w:t>
      </w:r>
      <w:r w:rsidR="00FC25F3" w:rsidRPr="00AB5F54">
        <w:rPr>
          <w:rFonts w:ascii="Times New Roman" w:hAnsi="Times New Roman" w:cs="Times New Roman"/>
          <w:lang w:val="en-US"/>
        </w:rPr>
        <w:t xml:space="preserve"> in arriving at his/her decision</w:t>
      </w:r>
      <w:r w:rsidR="003B0DC4" w:rsidRPr="00AB5F54">
        <w:rPr>
          <w:rFonts w:ascii="Times New Roman" w:hAnsi="Times New Roman" w:cs="Times New Roman"/>
          <w:lang w:val="en-US"/>
        </w:rPr>
        <w:t xml:space="preserve"> (</w:t>
      </w:r>
      <w:r w:rsidR="00466671" w:rsidRPr="00AB5F54">
        <w:rPr>
          <w:rFonts w:ascii="Times New Roman" w:hAnsi="Times New Roman" w:cs="Times New Roman"/>
          <w:lang w:val="en-US"/>
        </w:rPr>
        <w:t>which would be based on</w:t>
      </w:r>
      <w:r w:rsidR="003B0DC4" w:rsidRPr="00AB5F54">
        <w:rPr>
          <w:rFonts w:ascii="Times New Roman" w:hAnsi="Times New Roman" w:cs="Times New Roman"/>
          <w:lang w:val="en-US"/>
        </w:rPr>
        <w:t xml:space="preserve"> the likelihood and severity of such risk)</w:t>
      </w:r>
      <w:r w:rsidRPr="00AB5F54">
        <w:rPr>
          <w:rFonts w:ascii="Times New Roman" w:hAnsi="Times New Roman" w:cs="Times New Roman"/>
          <w:lang w:val="en-US"/>
        </w:rPr>
        <w:t xml:space="preserve">; </w:t>
      </w:r>
    </w:p>
    <w:p w14:paraId="01297054" w14:textId="66F3CDD9" w:rsidR="00687334" w:rsidRPr="002A70FF" w:rsidRDefault="00DD5105" w:rsidP="00AB5F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en-US"/>
        </w:rPr>
      </w:pPr>
      <w:r w:rsidRPr="002A70FF">
        <w:rPr>
          <w:rFonts w:ascii="Times New Roman" w:hAnsi="Times New Roman" w:cs="Times New Roman"/>
          <w:lang w:val="en-US"/>
        </w:rPr>
        <w:t xml:space="preserve">Whether the information was reasonably in the </w:t>
      </w:r>
      <w:r w:rsidR="00FC25F3">
        <w:rPr>
          <w:rFonts w:ascii="Times New Roman" w:hAnsi="Times New Roman" w:cs="Times New Roman"/>
          <w:lang w:val="en-US"/>
        </w:rPr>
        <w:t xml:space="preserve">doctor’s </w:t>
      </w:r>
      <w:r w:rsidRPr="002A70FF">
        <w:rPr>
          <w:rFonts w:ascii="Times New Roman" w:hAnsi="Times New Roman" w:cs="Times New Roman"/>
          <w:lang w:val="en-US"/>
        </w:rPr>
        <w:t>possession; and</w:t>
      </w:r>
    </w:p>
    <w:p w14:paraId="4B6D1819" w14:textId="7C8C8DFA" w:rsidR="00DD5105" w:rsidRPr="002A70FF" w:rsidRDefault="00DD5105" w:rsidP="00AB5F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en-US"/>
        </w:rPr>
      </w:pPr>
      <w:r w:rsidRPr="002A70FF">
        <w:rPr>
          <w:rFonts w:ascii="Times New Roman" w:hAnsi="Times New Roman" w:cs="Times New Roman"/>
          <w:lang w:val="en-US"/>
        </w:rPr>
        <w:t xml:space="preserve">Whether the doctor </w:t>
      </w:r>
      <w:r w:rsidR="00924E6F">
        <w:rPr>
          <w:rFonts w:ascii="Times New Roman" w:hAnsi="Times New Roman" w:cs="Times New Roman"/>
          <w:lang w:val="en-US"/>
        </w:rPr>
        <w:t>was justified</w:t>
      </w:r>
      <w:r w:rsidRPr="002A70FF">
        <w:rPr>
          <w:rFonts w:ascii="Times New Roman" w:hAnsi="Times New Roman" w:cs="Times New Roman"/>
          <w:lang w:val="en-US"/>
        </w:rPr>
        <w:t xml:space="preserve"> in withhold</w:t>
      </w:r>
      <w:r w:rsidR="00924E6F">
        <w:rPr>
          <w:rFonts w:ascii="Times New Roman" w:hAnsi="Times New Roman" w:cs="Times New Roman"/>
          <w:lang w:val="en-US"/>
        </w:rPr>
        <w:t>ing</w:t>
      </w:r>
      <w:r w:rsidRPr="002A70FF">
        <w:rPr>
          <w:rFonts w:ascii="Times New Roman" w:hAnsi="Times New Roman" w:cs="Times New Roman"/>
          <w:lang w:val="en-US"/>
        </w:rPr>
        <w:t xml:space="preserve"> information in </w:t>
      </w:r>
      <w:r w:rsidR="00924E6F">
        <w:rPr>
          <w:rFonts w:ascii="Times New Roman" w:hAnsi="Times New Roman" w:cs="Times New Roman"/>
          <w:lang w:val="en-US"/>
        </w:rPr>
        <w:t>that</w:t>
      </w:r>
      <w:r w:rsidR="00924E6F" w:rsidRPr="002A70FF">
        <w:rPr>
          <w:rFonts w:ascii="Times New Roman" w:hAnsi="Times New Roman" w:cs="Times New Roman"/>
          <w:lang w:val="en-US"/>
        </w:rPr>
        <w:t xml:space="preserve"> </w:t>
      </w:r>
      <w:r w:rsidRPr="002A70FF">
        <w:rPr>
          <w:rFonts w:ascii="Times New Roman" w:hAnsi="Times New Roman" w:cs="Times New Roman"/>
          <w:lang w:val="en-US"/>
        </w:rPr>
        <w:t>situation.</w:t>
      </w:r>
    </w:p>
    <w:p w14:paraId="3997AEB6" w14:textId="372FA6D8" w:rsidR="003B0DC4" w:rsidRDefault="00781EFF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Ultimately, what had to be disclosed was largely a matter of common sense.</w:t>
      </w:r>
    </w:p>
    <w:p w14:paraId="376447BA" w14:textId="448FCAC2" w:rsidR="003B0DC4" w:rsidRDefault="003B0DC4" w:rsidP="003B6B77">
      <w:pPr>
        <w:jc w:val="both"/>
        <w:rPr>
          <w:rFonts w:ascii="Times New Roman" w:hAnsi="Times New Roman" w:cs="Times New Roman"/>
          <w:lang w:val="en-US"/>
        </w:rPr>
      </w:pPr>
    </w:p>
    <w:p w14:paraId="256D44D7" w14:textId="701F2D91" w:rsidR="00734A4B" w:rsidRDefault="008856D1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this case, </w:t>
      </w:r>
      <w:r w:rsidR="00242849">
        <w:rPr>
          <w:rFonts w:ascii="Times New Roman" w:hAnsi="Times New Roman" w:cs="Times New Roman"/>
          <w:lang w:val="en-US"/>
        </w:rPr>
        <w:t xml:space="preserve">the information in question </w:t>
      </w:r>
      <w:r w:rsidR="007C14A7" w:rsidRPr="007C14A7">
        <w:rPr>
          <w:rFonts w:ascii="Times New Roman" w:hAnsi="Times New Roman" w:cs="Times New Roman"/>
          <w:lang w:val="en-US"/>
        </w:rPr>
        <w:t xml:space="preserve">pertained to how the patient should </w:t>
      </w:r>
      <w:r w:rsidR="00015C44">
        <w:rPr>
          <w:rFonts w:ascii="Times New Roman" w:hAnsi="Times New Roman" w:cs="Times New Roman"/>
          <w:lang w:val="en-US"/>
        </w:rPr>
        <w:t>choose</w:t>
      </w:r>
      <w:r w:rsidR="007C14A7" w:rsidRPr="007C14A7">
        <w:rPr>
          <w:rFonts w:ascii="Times New Roman" w:hAnsi="Times New Roman" w:cs="Times New Roman"/>
          <w:lang w:val="en-US"/>
        </w:rPr>
        <w:t xml:space="preserve"> between two treatment options</w:t>
      </w:r>
      <w:r w:rsidR="007C14A7">
        <w:rPr>
          <w:rFonts w:ascii="Times New Roman" w:hAnsi="Times New Roman" w:cs="Times New Roman"/>
          <w:lang w:val="en-US"/>
        </w:rPr>
        <w:t>.</w:t>
      </w:r>
      <w:r w:rsidR="006A6825" w:rsidRPr="002843D1">
        <w:rPr>
          <w:rFonts w:ascii="Times New Roman" w:hAnsi="Times New Roman" w:cs="Times New Roman"/>
          <w:lang w:val="en-US"/>
        </w:rPr>
        <w:t xml:space="preserve"> </w:t>
      </w:r>
      <w:r w:rsidR="004159B2" w:rsidRPr="004159B2">
        <w:rPr>
          <w:rFonts w:ascii="Times New Roman" w:hAnsi="Times New Roman" w:cs="Times New Roman"/>
          <w:lang w:val="en-US"/>
        </w:rPr>
        <w:t>If a patient consult</w:t>
      </w:r>
      <w:r w:rsidR="000041C1">
        <w:rPr>
          <w:rFonts w:ascii="Times New Roman" w:hAnsi="Times New Roman" w:cs="Times New Roman"/>
          <w:lang w:val="en-US"/>
        </w:rPr>
        <w:t>ed</w:t>
      </w:r>
      <w:r w:rsidR="004159B2" w:rsidRPr="004159B2">
        <w:rPr>
          <w:rFonts w:ascii="Times New Roman" w:hAnsi="Times New Roman" w:cs="Times New Roman"/>
          <w:lang w:val="en-US"/>
        </w:rPr>
        <w:t xml:space="preserve"> a medical practitioner with a routine complaint that </w:t>
      </w:r>
      <w:r w:rsidR="00486691">
        <w:rPr>
          <w:rFonts w:ascii="Times New Roman" w:hAnsi="Times New Roman" w:cs="Times New Roman"/>
          <w:lang w:val="en-US"/>
        </w:rPr>
        <w:t>could</w:t>
      </w:r>
      <w:r w:rsidR="004159B2" w:rsidRPr="004159B2">
        <w:rPr>
          <w:rFonts w:ascii="Times New Roman" w:hAnsi="Times New Roman" w:cs="Times New Roman"/>
          <w:lang w:val="en-US"/>
        </w:rPr>
        <w:t xml:space="preserve"> be addressed by two or three relatively uncomplicated and equally valid treatment options, the information to be disclosed </w:t>
      </w:r>
      <w:r w:rsidR="0068361F">
        <w:rPr>
          <w:rFonts w:ascii="Times New Roman" w:hAnsi="Times New Roman" w:cs="Times New Roman"/>
          <w:lang w:val="en-US"/>
        </w:rPr>
        <w:t>was</w:t>
      </w:r>
      <w:r w:rsidR="004159B2" w:rsidRPr="004159B2">
        <w:rPr>
          <w:rFonts w:ascii="Times New Roman" w:hAnsi="Times New Roman" w:cs="Times New Roman"/>
          <w:lang w:val="en-US"/>
        </w:rPr>
        <w:t xml:space="preserve"> that which the patient would need to make a decision from among those options. This would require consideration of the nature and likelihood of any adverse side effects or complications.</w:t>
      </w:r>
    </w:p>
    <w:p w14:paraId="3A5D889A" w14:textId="77777777" w:rsidR="004159B2" w:rsidRDefault="004159B2" w:rsidP="003B6B77">
      <w:pPr>
        <w:jc w:val="both"/>
        <w:rPr>
          <w:rFonts w:ascii="Times New Roman" w:hAnsi="Times New Roman" w:cs="Times New Roman"/>
          <w:lang w:val="en-US"/>
        </w:rPr>
      </w:pPr>
    </w:p>
    <w:p w14:paraId="36D807FE" w14:textId="08CC5E6F" w:rsidR="00DD5105" w:rsidRPr="002843D1" w:rsidRDefault="006A6825" w:rsidP="003B6B77">
      <w:p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 xml:space="preserve">However, since the SMC did not </w:t>
      </w:r>
      <w:r w:rsidR="004159B2">
        <w:rPr>
          <w:rFonts w:ascii="Times New Roman" w:hAnsi="Times New Roman" w:cs="Times New Roman"/>
          <w:lang w:val="en-US"/>
        </w:rPr>
        <w:t>produce</w:t>
      </w:r>
      <w:r w:rsidR="004159B2" w:rsidRPr="002843D1">
        <w:rPr>
          <w:rFonts w:ascii="Times New Roman" w:hAnsi="Times New Roman" w:cs="Times New Roman"/>
          <w:lang w:val="en-US"/>
        </w:rPr>
        <w:t xml:space="preserve"> </w:t>
      </w:r>
      <w:r w:rsidRPr="002843D1">
        <w:rPr>
          <w:rFonts w:ascii="Times New Roman" w:hAnsi="Times New Roman" w:cs="Times New Roman"/>
          <w:lang w:val="en-US"/>
        </w:rPr>
        <w:t xml:space="preserve">any expert evidence on the </w:t>
      </w:r>
      <w:r w:rsidR="000A7F7E">
        <w:rPr>
          <w:rFonts w:ascii="Times New Roman" w:hAnsi="Times New Roman" w:cs="Times New Roman"/>
          <w:lang w:val="en-US"/>
        </w:rPr>
        <w:t xml:space="preserve">gravity or likelihood of any </w:t>
      </w:r>
      <w:r w:rsidR="001759B0" w:rsidRPr="002843D1">
        <w:rPr>
          <w:rFonts w:ascii="Times New Roman" w:hAnsi="Times New Roman" w:cs="Times New Roman"/>
          <w:lang w:val="en-US"/>
        </w:rPr>
        <w:t xml:space="preserve">adverse </w:t>
      </w:r>
      <w:r w:rsidR="000A7F7E">
        <w:rPr>
          <w:rFonts w:ascii="Times New Roman" w:hAnsi="Times New Roman" w:cs="Times New Roman"/>
          <w:lang w:val="en-US"/>
        </w:rPr>
        <w:t xml:space="preserve">side </w:t>
      </w:r>
      <w:r w:rsidR="001759B0" w:rsidRPr="002843D1">
        <w:rPr>
          <w:rFonts w:ascii="Times New Roman" w:hAnsi="Times New Roman" w:cs="Times New Roman"/>
          <w:lang w:val="en-US"/>
        </w:rPr>
        <w:t>effects</w:t>
      </w:r>
      <w:r w:rsidR="000A7F7E">
        <w:rPr>
          <w:rFonts w:ascii="Times New Roman" w:hAnsi="Times New Roman" w:cs="Times New Roman"/>
          <w:lang w:val="en-US"/>
        </w:rPr>
        <w:t xml:space="preserve"> or complications</w:t>
      </w:r>
      <w:r w:rsidR="001759B0" w:rsidRPr="002843D1">
        <w:rPr>
          <w:rFonts w:ascii="Times New Roman" w:hAnsi="Times New Roman" w:cs="Times New Roman"/>
          <w:lang w:val="en-US"/>
        </w:rPr>
        <w:t xml:space="preserve"> of the H&amp;L injection, there was no way </w:t>
      </w:r>
      <w:r w:rsidR="00504C28">
        <w:rPr>
          <w:rFonts w:ascii="Times New Roman" w:hAnsi="Times New Roman" w:cs="Times New Roman"/>
          <w:lang w:val="en-US"/>
        </w:rPr>
        <w:t>for the tribunal or court to determine</w:t>
      </w:r>
      <w:r w:rsidR="001759B0" w:rsidRPr="002843D1">
        <w:rPr>
          <w:rFonts w:ascii="Times New Roman" w:hAnsi="Times New Roman" w:cs="Times New Roman"/>
          <w:lang w:val="en-US"/>
        </w:rPr>
        <w:t xml:space="preserve"> </w:t>
      </w:r>
      <w:r w:rsidR="008B5DE8">
        <w:rPr>
          <w:rFonts w:ascii="Times New Roman" w:hAnsi="Times New Roman" w:cs="Times New Roman"/>
          <w:lang w:val="en-US"/>
        </w:rPr>
        <w:t>just what Dr Lim should have disclosed, why he should have done so, or how serious his failure to disclose was.</w:t>
      </w:r>
    </w:p>
    <w:p w14:paraId="5C46C6BC" w14:textId="224309F1" w:rsidR="001759B0" w:rsidRPr="002843D1" w:rsidRDefault="001759B0" w:rsidP="003B6B77">
      <w:pPr>
        <w:jc w:val="both"/>
        <w:rPr>
          <w:rFonts w:ascii="Times New Roman" w:hAnsi="Times New Roman" w:cs="Times New Roman"/>
          <w:lang w:val="en-US"/>
        </w:rPr>
      </w:pPr>
    </w:p>
    <w:p w14:paraId="00E12EC2" w14:textId="25B7D3C3" w:rsidR="001759B0" w:rsidRPr="002A70FF" w:rsidRDefault="00DC5B95" w:rsidP="003B6B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D</w:t>
      </w:r>
      <w:r w:rsidR="001759B0" w:rsidRPr="002A70FF">
        <w:rPr>
          <w:rFonts w:ascii="Times New Roman" w:hAnsi="Times New Roman" w:cs="Times New Roman"/>
          <w:b/>
          <w:bCs/>
          <w:i/>
          <w:iCs/>
          <w:lang w:val="en-US"/>
        </w:rPr>
        <w:t xml:space="preserve">efensive medicine </w:t>
      </w:r>
    </w:p>
    <w:p w14:paraId="093B0FE6" w14:textId="02DC314F" w:rsidR="00E96798" w:rsidRDefault="00E96798" w:rsidP="00F437E2">
      <w:pPr>
        <w:widowControl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 regard to the SMC’s submissions that the DT’s decision could promote the practice of defensive medicin</w:t>
      </w:r>
      <w:r w:rsidR="007B6627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, </w:t>
      </w:r>
      <w:r w:rsidR="00D36FB0">
        <w:rPr>
          <w:rFonts w:ascii="Times New Roman" w:hAnsi="Times New Roman" w:cs="Times New Roman"/>
          <w:lang w:val="en-US"/>
        </w:rPr>
        <w:t>the HC</w:t>
      </w:r>
      <w:r w:rsidR="00DA451E">
        <w:rPr>
          <w:rFonts w:ascii="Times New Roman" w:hAnsi="Times New Roman" w:cs="Times New Roman"/>
          <w:lang w:val="en-US"/>
        </w:rPr>
        <w:t xml:space="preserve"> declined to comment </w:t>
      </w:r>
      <w:r w:rsidR="00A870B1">
        <w:rPr>
          <w:rFonts w:ascii="Times New Roman" w:hAnsi="Times New Roman" w:cs="Times New Roman"/>
          <w:lang w:val="en-US"/>
        </w:rPr>
        <w:t>in that context</w:t>
      </w:r>
      <w:r w:rsidR="00DA451E">
        <w:rPr>
          <w:rFonts w:ascii="Times New Roman" w:hAnsi="Times New Roman" w:cs="Times New Roman"/>
          <w:lang w:val="en-US"/>
        </w:rPr>
        <w:t>.</w:t>
      </w:r>
      <w:r w:rsidR="00D36FB0">
        <w:rPr>
          <w:rFonts w:ascii="Times New Roman" w:hAnsi="Times New Roman" w:cs="Times New Roman"/>
          <w:lang w:val="en-US"/>
        </w:rPr>
        <w:t xml:space="preserve"> </w:t>
      </w:r>
      <w:r w:rsidR="00552506">
        <w:rPr>
          <w:rFonts w:ascii="Times New Roman" w:hAnsi="Times New Roman" w:cs="Times New Roman"/>
          <w:lang w:val="en-US"/>
        </w:rPr>
        <w:t xml:space="preserve">However, </w:t>
      </w:r>
      <w:r w:rsidR="00FC4E71">
        <w:rPr>
          <w:rFonts w:ascii="Times New Roman" w:hAnsi="Times New Roman" w:cs="Times New Roman"/>
          <w:lang w:val="en-US"/>
        </w:rPr>
        <w:t xml:space="preserve">the HC </w:t>
      </w:r>
      <w:r w:rsidR="00163561">
        <w:rPr>
          <w:rFonts w:ascii="Times New Roman" w:hAnsi="Times New Roman" w:cs="Times New Roman"/>
          <w:lang w:val="en-US"/>
        </w:rPr>
        <w:t>note</w:t>
      </w:r>
      <w:r w:rsidR="006E286D">
        <w:rPr>
          <w:rFonts w:ascii="Times New Roman" w:hAnsi="Times New Roman" w:cs="Times New Roman"/>
          <w:lang w:val="en-US"/>
        </w:rPr>
        <w:t>d</w:t>
      </w:r>
      <w:r w:rsidR="00163561">
        <w:rPr>
          <w:rFonts w:ascii="Times New Roman" w:hAnsi="Times New Roman" w:cs="Times New Roman"/>
          <w:lang w:val="en-US"/>
        </w:rPr>
        <w:t xml:space="preserve"> that </w:t>
      </w:r>
      <w:r w:rsidR="00C84DFC" w:rsidRPr="00C84DFC">
        <w:rPr>
          <w:rFonts w:ascii="Times New Roman" w:hAnsi="Times New Roman" w:cs="Times New Roman"/>
          <w:lang w:val="en-US"/>
        </w:rPr>
        <w:t>there ha</w:t>
      </w:r>
      <w:r w:rsidR="00264F9E">
        <w:rPr>
          <w:rFonts w:ascii="Times New Roman" w:hAnsi="Times New Roman" w:cs="Times New Roman"/>
          <w:lang w:val="en-US"/>
        </w:rPr>
        <w:t>d</w:t>
      </w:r>
      <w:r w:rsidR="00C84DFC" w:rsidRPr="00C84DFC">
        <w:rPr>
          <w:rFonts w:ascii="Times New Roman" w:hAnsi="Times New Roman" w:cs="Times New Roman"/>
          <w:lang w:val="en-US"/>
        </w:rPr>
        <w:t xml:space="preserve"> </w:t>
      </w:r>
      <w:r w:rsidR="009D3E34">
        <w:rPr>
          <w:rFonts w:ascii="Times New Roman" w:hAnsi="Times New Roman" w:cs="Times New Roman"/>
          <w:lang w:val="en-US"/>
        </w:rPr>
        <w:t xml:space="preserve">recently </w:t>
      </w:r>
      <w:r w:rsidR="00C84DFC" w:rsidRPr="00C84DFC">
        <w:rPr>
          <w:rFonts w:ascii="Times New Roman" w:hAnsi="Times New Roman" w:cs="Times New Roman"/>
          <w:lang w:val="en-US"/>
        </w:rPr>
        <w:t xml:space="preserve">been petitions </w:t>
      </w:r>
      <w:r w:rsidR="004A25BA">
        <w:rPr>
          <w:rFonts w:ascii="Times New Roman" w:hAnsi="Times New Roman" w:cs="Times New Roman"/>
          <w:lang w:val="en-US"/>
        </w:rPr>
        <w:t>o</w:t>
      </w:r>
      <w:r w:rsidR="00BD20AB">
        <w:rPr>
          <w:rFonts w:ascii="Times New Roman" w:hAnsi="Times New Roman" w:cs="Times New Roman"/>
          <w:lang w:val="en-US"/>
        </w:rPr>
        <w:t>rganized</w:t>
      </w:r>
      <w:r w:rsidR="00C84DFC" w:rsidRPr="00C84DFC">
        <w:rPr>
          <w:rFonts w:ascii="Times New Roman" w:hAnsi="Times New Roman" w:cs="Times New Roman"/>
          <w:lang w:val="en-US"/>
        </w:rPr>
        <w:t xml:space="preserve"> by the medical profession to have </w:t>
      </w:r>
      <w:r w:rsidR="00B5343B">
        <w:rPr>
          <w:rFonts w:ascii="Times New Roman" w:hAnsi="Times New Roman" w:cs="Times New Roman"/>
          <w:lang w:val="en-US"/>
        </w:rPr>
        <w:t xml:space="preserve">tribunal </w:t>
      </w:r>
      <w:r w:rsidR="00C84DFC" w:rsidRPr="00C84DFC">
        <w:rPr>
          <w:rFonts w:ascii="Times New Roman" w:hAnsi="Times New Roman" w:cs="Times New Roman"/>
          <w:lang w:val="en-US"/>
        </w:rPr>
        <w:t xml:space="preserve">decisions reversed. </w:t>
      </w:r>
      <w:r w:rsidR="0006209C">
        <w:rPr>
          <w:rFonts w:ascii="Times New Roman" w:hAnsi="Times New Roman" w:cs="Times New Roman"/>
          <w:lang w:val="en-US"/>
        </w:rPr>
        <w:t xml:space="preserve">These cases generally protested </w:t>
      </w:r>
      <w:r w:rsidR="00C84DFC" w:rsidRPr="00C84DFC">
        <w:rPr>
          <w:rFonts w:ascii="Times New Roman" w:hAnsi="Times New Roman" w:cs="Times New Roman"/>
          <w:lang w:val="en-US"/>
        </w:rPr>
        <w:t xml:space="preserve">the perceived harshness of the penalties </w:t>
      </w:r>
      <w:r w:rsidR="0031540C">
        <w:rPr>
          <w:rFonts w:ascii="Times New Roman" w:hAnsi="Times New Roman" w:cs="Times New Roman"/>
          <w:lang w:val="en-US"/>
        </w:rPr>
        <w:t>given and</w:t>
      </w:r>
      <w:r w:rsidR="00C84DFC" w:rsidRPr="00C84DFC">
        <w:rPr>
          <w:rFonts w:ascii="Times New Roman" w:hAnsi="Times New Roman" w:cs="Times New Roman"/>
          <w:lang w:val="en-US"/>
        </w:rPr>
        <w:t xml:space="preserve"> </w:t>
      </w:r>
      <w:r w:rsidR="00014FF3">
        <w:rPr>
          <w:rFonts w:ascii="Times New Roman" w:hAnsi="Times New Roman" w:cs="Times New Roman"/>
          <w:lang w:val="en-US"/>
        </w:rPr>
        <w:t>warned about</w:t>
      </w:r>
      <w:r w:rsidR="00C84DFC" w:rsidRPr="00C84DFC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="00C84DFC" w:rsidRPr="00C84DFC">
        <w:rPr>
          <w:rFonts w:ascii="Times New Roman" w:hAnsi="Times New Roman" w:cs="Times New Roman"/>
          <w:lang w:val="en-US"/>
        </w:rPr>
        <w:t>spectre</w:t>
      </w:r>
      <w:proofErr w:type="spellEnd"/>
      <w:r w:rsidR="00C84DFC" w:rsidRPr="00C84DFC">
        <w:rPr>
          <w:rFonts w:ascii="Times New Roman" w:hAnsi="Times New Roman" w:cs="Times New Roman"/>
          <w:lang w:val="en-US"/>
        </w:rPr>
        <w:t xml:space="preserve"> of defensive medicine.</w:t>
      </w:r>
    </w:p>
    <w:p w14:paraId="7CC4EBC1" w14:textId="2995410D" w:rsidR="00EE0709" w:rsidRDefault="00EE0709" w:rsidP="003B6B77">
      <w:pPr>
        <w:jc w:val="both"/>
        <w:rPr>
          <w:rFonts w:ascii="Times New Roman" w:hAnsi="Times New Roman" w:cs="Times New Roman"/>
          <w:lang w:val="en-US"/>
        </w:rPr>
      </w:pPr>
    </w:p>
    <w:p w14:paraId="5DED65F7" w14:textId="0354CF15" w:rsidR="00EE0709" w:rsidRDefault="00EE0709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HC stressed that </w:t>
      </w:r>
      <w:r w:rsidRPr="00EE0709">
        <w:rPr>
          <w:rFonts w:ascii="Times New Roman" w:hAnsi="Times New Roman" w:cs="Times New Roman"/>
          <w:lang w:val="en-US"/>
        </w:rPr>
        <w:t>fidelity to the rule of law demand</w:t>
      </w:r>
      <w:r>
        <w:rPr>
          <w:rFonts w:ascii="Times New Roman" w:hAnsi="Times New Roman" w:cs="Times New Roman"/>
          <w:lang w:val="en-US"/>
        </w:rPr>
        <w:t>ed</w:t>
      </w:r>
      <w:r w:rsidRPr="00EE0709">
        <w:rPr>
          <w:rFonts w:ascii="Times New Roman" w:hAnsi="Times New Roman" w:cs="Times New Roman"/>
          <w:lang w:val="en-US"/>
        </w:rPr>
        <w:t xml:space="preserve"> that courts remain independent and not succumb to external pressures</w:t>
      </w:r>
      <w:r>
        <w:rPr>
          <w:rFonts w:ascii="Times New Roman" w:hAnsi="Times New Roman" w:cs="Times New Roman"/>
          <w:lang w:val="en-US"/>
        </w:rPr>
        <w:t>.</w:t>
      </w:r>
      <w:r w:rsidR="00BD20AB" w:rsidRPr="006437C9">
        <w:rPr>
          <w:rFonts w:ascii="Times New Roman" w:hAnsi="Times New Roman"/>
          <w:lang w:val="en-US"/>
        </w:rPr>
        <w:t xml:space="preserve"> </w:t>
      </w:r>
      <w:r w:rsidR="00DE2E63" w:rsidRPr="00DE2E63">
        <w:rPr>
          <w:rFonts w:ascii="Times New Roman" w:hAnsi="Times New Roman" w:cs="Times New Roman"/>
          <w:lang w:val="en-US"/>
        </w:rPr>
        <w:t>Decisions</w:t>
      </w:r>
      <w:r w:rsidR="0031540C">
        <w:rPr>
          <w:rFonts w:ascii="Times New Roman" w:hAnsi="Times New Roman" w:cs="Times New Roman"/>
          <w:lang w:val="en-US"/>
        </w:rPr>
        <w:t xml:space="preserve"> are to be </w:t>
      </w:r>
      <w:r w:rsidR="00DE2E63" w:rsidRPr="00DE2E63">
        <w:rPr>
          <w:rFonts w:ascii="Times New Roman" w:hAnsi="Times New Roman" w:cs="Times New Roman"/>
          <w:lang w:val="en-US"/>
        </w:rPr>
        <w:t xml:space="preserve">made within the confines of the case at hand and not under the sway of public opinion. </w:t>
      </w:r>
      <w:r w:rsidR="00DA146B">
        <w:rPr>
          <w:rFonts w:ascii="Times New Roman" w:hAnsi="Times New Roman" w:cs="Times New Roman"/>
          <w:lang w:val="en-US"/>
        </w:rPr>
        <w:t>Hence,</w:t>
      </w:r>
      <w:r w:rsidR="00BD20AB">
        <w:rPr>
          <w:rFonts w:ascii="Times New Roman" w:hAnsi="Times New Roman" w:cs="Times New Roman"/>
          <w:lang w:val="en-US"/>
        </w:rPr>
        <w:t xml:space="preserve"> the “outcry” from the medical community was </w:t>
      </w:r>
      <w:r w:rsidR="00DE2E63" w:rsidRPr="00DE2E63">
        <w:rPr>
          <w:rFonts w:ascii="Times New Roman" w:hAnsi="Times New Roman" w:cs="Times New Roman"/>
          <w:lang w:val="en-US"/>
        </w:rPr>
        <w:t>irrelevant</w:t>
      </w:r>
      <w:r w:rsidR="00A3208B">
        <w:rPr>
          <w:rFonts w:ascii="Times New Roman" w:hAnsi="Times New Roman" w:cs="Times New Roman"/>
          <w:lang w:val="en-US"/>
        </w:rPr>
        <w:t xml:space="preserve"> to </w:t>
      </w:r>
      <w:r w:rsidR="00A870B1">
        <w:rPr>
          <w:rFonts w:ascii="Times New Roman" w:hAnsi="Times New Roman" w:cs="Times New Roman"/>
          <w:lang w:val="en-US"/>
        </w:rPr>
        <w:t xml:space="preserve">the </w:t>
      </w:r>
      <w:r w:rsidR="00A3208B">
        <w:rPr>
          <w:rFonts w:ascii="Times New Roman" w:hAnsi="Times New Roman" w:cs="Times New Roman"/>
          <w:lang w:val="en-US"/>
        </w:rPr>
        <w:t>decision</w:t>
      </w:r>
      <w:r w:rsidR="00C90E0C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of the court</w:t>
      </w:r>
      <w:r w:rsidR="00881FB1">
        <w:rPr>
          <w:rFonts w:ascii="Times New Roman" w:hAnsi="Times New Roman" w:cs="Times New Roman"/>
          <w:lang w:val="en-US"/>
        </w:rPr>
        <w:t>;</w:t>
      </w:r>
      <w:r w:rsidR="00BD20AB">
        <w:rPr>
          <w:rFonts w:ascii="Times New Roman" w:hAnsi="Times New Roman" w:cs="Times New Roman"/>
          <w:lang w:val="en-US"/>
        </w:rPr>
        <w:t xml:space="preserve"> the court </w:t>
      </w:r>
      <w:r w:rsidR="00DA146B">
        <w:rPr>
          <w:rFonts w:ascii="Times New Roman" w:hAnsi="Times New Roman" w:cs="Times New Roman"/>
          <w:lang w:val="en-US"/>
        </w:rPr>
        <w:t>was</w:t>
      </w:r>
      <w:r w:rsidR="00DE2E63" w:rsidRPr="00DE2E63">
        <w:rPr>
          <w:rFonts w:ascii="Times New Roman" w:hAnsi="Times New Roman" w:cs="Times New Roman"/>
          <w:lang w:val="en-US"/>
        </w:rPr>
        <w:t xml:space="preserve"> concern</w:t>
      </w:r>
      <w:r w:rsidR="00DA146B">
        <w:rPr>
          <w:rFonts w:ascii="Times New Roman" w:hAnsi="Times New Roman" w:cs="Times New Roman"/>
          <w:lang w:val="en-US"/>
        </w:rPr>
        <w:t>ed</w:t>
      </w:r>
      <w:r w:rsidR="00DE2E63" w:rsidRPr="00DE2E63">
        <w:rPr>
          <w:rFonts w:ascii="Times New Roman" w:hAnsi="Times New Roman" w:cs="Times New Roman"/>
          <w:lang w:val="en-US"/>
        </w:rPr>
        <w:t xml:space="preserve"> solely with</w:t>
      </w:r>
      <w:r w:rsidR="00BD20AB">
        <w:rPr>
          <w:rFonts w:ascii="Times New Roman" w:hAnsi="Times New Roman" w:cs="Times New Roman"/>
          <w:lang w:val="en-US"/>
        </w:rPr>
        <w:t xml:space="preserve"> the </w:t>
      </w:r>
      <w:r w:rsidR="00DE2E63" w:rsidRPr="00DE2E63">
        <w:rPr>
          <w:rFonts w:ascii="Times New Roman" w:hAnsi="Times New Roman" w:cs="Times New Roman"/>
          <w:lang w:val="en-US"/>
        </w:rPr>
        <w:t>merits</w:t>
      </w:r>
      <w:r w:rsidR="00BD20AB">
        <w:rPr>
          <w:rFonts w:ascii="Times New Roman" w:hAnsi="Times New Roman" w:cs="Times New Roman"/>
          <w:lang w:val="en-US"/>
        </w:rPr>
        <w:t xml:space="preserve"> of </w:t>
      </w:r>
      <w:r w:rsidR="00FB3E0C">
        <w:rPr>
          <w:rFonts w:ascii="Times New Roman" w:hAnsi="Times New Roman" w:cs="Times New Roman"/>
          <w:lang w:val="en-US"/>
        </w:rPr>
        <w:t>Dr Lim’s</w:t>
      </w:r>
      <w:r w:rsidR="00DE2E63" w:rsidRPr="00DE2E63">
        <w:rPr>
          <w:rFonts w:ascii="Times New Roman" w:hAnsi="Times New Roman" w:cs="Times New Roman"/>
          <w:lang w:val="en-US"/>
        </w:rPr>
        <w:t xml:space="preserve"> case</w:t>
      </w:r>
      <w:r w:rsidR="00BD20AB">
        <w:rPr>
          <w:rFonts w:ascii="Times New Roman" w:hAnsi="Times New Roman" w:cs="Times New Roman"/>
          <w:lang w:val="en-US"/>
        </w:rPr>
        <w:t>.</w:t>
      </w:r>
    </w:p>
    <w:p w14:paraId="37EC3FEA" w14:textId="6359BFEE" w:rsidR="003041C6" w:rsidRPr="002843D1" w:rsidRDefault="003041C6" w:rsidP="003B6B77">
      <w:pPr>
        <w:jc w:val="both"/>
        <w:rPr>
          <w:rFonts w:ascii="Times New Roman" w:hAnsi="Times New Roman" w:cs="Times New Roman"/>
          <w:lang w:val="en-US"/>
        </w:rPr>
      </w:pPr>
    </w:p>
    <w:p w14:paraId="5C06A04D" w14:textId="3492EE63" w:rsidR="003041C6" w:rsidRPr="002843D1" w:rsidRDefault="00464C4B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Moreover, </w:t>
      </w:r>
      <w:r w:rsidR="003041C6" w:rsidRPr="002843D1">
        <w:rPr>
          <w:rFonts w:ascii="Times New Roman" w:hAnsi="Times New Roman" w:cs="Times New Roman"/>
          <w:lang w:val="en-US"/>
        </w:rPr>
        <w:t>the HC</w:t>
      </w:r>
      <w:r w:rsidR="00AE4295">
        <w:rPr>
          <w:rFonts w:ascii="Times New Roman" w:hAnsi="Times New Roman" w:cs="Times New Roman"/>
          <w:lang w:val="en-US"/>
        </w:rPr>
        <w:t xml:space="preserve"> considered</w:t>
      </w:r>
      <w:r w:rsidR="00CB63F1">
        <w:rPr>
          <w:rFonts w:ascii="Times New Roman" w:hAnsi="Times New Roman" w:cs="Times New Roman"/>
          <w:lang w:val="en-US"/>
        </w:rPr>
        <w:t xml:space="preserve"> that</w:t>
      </w:r>
      <w:r w:rsidR="00AE4295">
        <w:rPr>
          <w:rFonts w:ascii="Times New Roman" w:hAnsi="Times New Roman" w:cs="Times New Roman"/>
          <w:lang w:val="en-US"/>
        </w:rPr>
        <w:t xml:space="preserve"> there was a tendency to overuse the term “defensive medicine.” </w:t>
      </w:r>
      <w:r w:rsidR="003041C6" w:rsidRPr="002843D1">
        <w:rPr>
          <w:rFonts w:ascii="Times New Roman" w:hAnsi="Times New Roman" w:cs="Times New Roman"/>
          <w:lang w:val="en-US"/>
        </w:rPr>
        <w:t xml:space="preserve"> “</w:t>
      </w:r>
      <w:r w:rsidR="000E3F9B">
        <w:rPr>
          <w:rFonts w:ascii="Times New Roman" w:hAnsi="Times New Roman" w:cs="Times New Roman"/>
          <w:lang w:val="en-US"/>
        </w:rPr>
        <w:t>D</w:t>
      </w:r>
      <w:r w:rsidR="003041C6" w:rsidRPr="002843D1">
        <w:rPr>
          <w:rFonts w:ascii="Times New Roman" w:hAnsi="Times New Roman" w:cs="Times New Roman"/>
          <w:lang w:val="en-US"/>
        </w:rPr>
        <w:t>efensive medicine”</w:t>
      </w:r>
      <w:r w:rsidR="000E3F9B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refers to the situation</w:t>
      </w:r>
      <w:r w:rsidR="00A870B1" w:rsidRPr="000E3F9B">
        <w:rPr>
          <w:rFonts w:ascii="Times New Roman" w:hAnsi="Times New Roman" w:cs="Times New Roman"/>
          <w:lang w:val="en-US"/>
        </w:rPr>
        <w:t xml:space="preserve"> </w:t>
      </w:r>
      <w:r w:rsidR="000E3F9B" w:rsidRPr="000E3F9B">
        <w:rPr>
          <w:rFonts w:ascii="Times New Roman" w:hAnsi="Times New Roman" w:cs="Times New Roman"/>
          <w:lang w:val="en-US"/>
        </w:rPr>
        <w:t>where a doctor takes a certain course of action to avoid legal liability</w:t>
      </w:r>
      <w:r w:rsidR="008607C5">
        <w:rPr>
          <w:rFonts w:ascii="Times New Roman" w:hAnsi="Times New Roman" w:cs="Times New Roman"/>
          <w:lang w:val="en-US"/>
        </w:rPr>
        <w:t>,</w:t>
      </w:r>
      <w:r w:rsidR="000E3F9B" w:rsidRPr="000E3F9B">
        <w:rPr>
          <w:rFonts w:ascii="Times New Roman" w:hAnsi="Times New Roman" w:cs="Times New Roman"/>
          <w:lang w:val="en-US"/>
        </w:rPr>
        <w:t xml:space="preserve"> rather than secure the patient’s best interests.</w:t>
      </w:r>
      <w:r w:rsidR="000C773F">
        <w:rPr>
          <w:rFonts w:ascii="Times New Roman" w:hAnsi="Times New Roman" w:cs="Times New Roman"/>
          <w:lang w:val="en-US"/>
        </w:rPr>
        <w:t xml:space="preserve"> The two paradigm examples are:</w:t>
      </w:r>
    </w:p>
    <w:p w14:paraId="05CF1CE3" w14:textId="4A9FC547" w:rsidR="003041C6" w:rsidRPr="002843D1" w:rsidRDefault="003041C6" w:rsidP="003B6B7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 xml:space="preserve">where the </w:t>
      </w:r>
      <w:r w:rsidR="0014531A">
        <w:rPr>
          <w:rFonts w:ascii="Times New Roman" w:hAnsi="Times New Roman" w:cs="Times New Roman"/>
          <w:lang w:val="en-US"/>
        </w:rPr>
        <w:t>doctor</w:t>
      </w:r>
      <w:r w:rsidRPr="002843D1">
        <w:rPr>
          <w:rFonts w:ascii="Times New Roman" w:hAnsi="Times New Roman" w:cs="Times New Roman"/>
          <w:lang w:val="en-US"/>
        </w:rPr>
        <w:t xml:space="preserve"> prescribes </w:t>
      </w:r>
      <w:r w:rsidR="000C773F" w:rsidRPr="000C773F">
        <w:rPr>
          <w:rFonts w:ascii="Times New Roman" w:hAnsi="Times New Roman" w:cs="Times New Roman"/>
          <w:lang w:val="en-US"/>
        </w:rPr>
        <w:t>unnecessary treatments to avoid the risk of later being faulted</w:t>
      </w:r>
      <w:r w:rsidRPr="002843D1">
        <w:rPr>
          <w:rFonts w:ascii="Times New Roman" w:hAnsi="Times New Roman" w:cs="Times New Roman"/>
          <w:lang w:val="en-US"/>
        </w:rPr>
        <w:t xml:space="preserve">, and </w:t>
      </w:r>
    </w:p>
    <w:p w14:paraId="73B2D797" w14:textId="4EEC47BE" w:rsidR="003041C6" w:rsidRPr="002A70FF" w:rsidRDefault="003041C6" w:rsidP="003B6B7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2843D1">
        <w:rPr>
          <w:rFonts w:ascii="Times New Roman" w:hAnsi="Times New Roman" w:cs="Times New Roman"/>
          <w:lang w:val="en-US"/>
        </w:rPr>
        <w:t xml:space="preserve">where </w:t>
      </w:r>
      <w:r w:rsidR="0014531A">
        <w:rPr>
          <w:rFonts w:ascii="Times New Roman" w:hAnsi="Times New Roman" w:cs="Times New Roman"/>
          <w:lang w:val="en-US"/>
        </w:rPr>
        <w:t>the doctor</w:t>
      </w:r>
      <w:r w:rsidR="0014531A" w:rsidRPr="002843D1">
        <w:rPr>
          <w:rFonts w:ascii="Times New Roman" w:hAnsi="Times New Roman" w:cs="Times New Roman"/>
          <w:lang w:val="en-US"/>
        </w:rPr>
        <w:t xml:space="preserve"> </w:t>
      </w:r>
      <w:r w:rsidR="0014531A" w:rsidRPr="0014531A">
        <w:rPr>
          <w:rFonts w:ascii="Times New Roman" w:hAnsi="Times New Roman" w:cs="Times New Roman"/>
          <w:lang w:val="en-US"/>
        </w:rPr>
        <w:t>refuses to recommend a potentially beneficial treatment</w:t>
      </w:r>
      <w:r w:rsidR="00833F2B">
        <w:rPr>
          <w:rFonts w:ascii="Times New Roman" w:hAnsi="Times New Roman" w:cs="Times New Roman"/>
          <w:lang w:val="en-US"/>
        </w:rPr>
        <w:t>,</w:t>
      </w:r>
      <w:r w:rsidR="0014531A" w:rsidRPr="0014531A">
        <w:rPr>
          <w:rFonts w:ascii="Times New Roman" w:hAnsi="Times New Roman" w:cs="Times New Roman"/>
          <w:lang w:val="en-US"/>
        </w:rPr>
        <w:t xml:space="preserve"> because it is riskier or newer than other less effective treatments and therefore more likely to expose the doctor to future litigation</w:t>
      </w:r>
      <w:r w:rsidRPr="002843D1">
        <w:rPr>
          <w:rFonts w:ascii="Times New Roman" w:hAnsi="Times New Roman" w:cs="Times New Roman"/>
          <w:lang w:val="en-US"/>
        </w:rPr>
        <w:t>.</w:t>
      </w:r>
    </w:p>
    <w:p w14:paraId="2A8C2763" w14:textId="77777777" w:rsidR="0031540C" w:rsidRDefault="0031540C" w:rsidP="003B6B77">
      <w:pPr>
        <w:jc w:val="both"/>
        <w:rPr>
          <w:rFonts w:ascii="Times New Roman" w:hAnsi="Times New Roman" w:cs="Times New Roman"/>
          <w:lang w:val="en-US"/>
        </w:rPr>
      </w:pPr>
    </w:p>
    <w:p w14:paraId="2C808B36" w14:textId="4FA49B6F" w:rsidR="003041C6" w:rsidRPr="002843D1" w:rsidRDefault="001B024E" w:rsidP="003B6B77">
      <w:pPr>
        <w:jc w:val="both"/>
        <w:rPr>
          <w:rFonts w:ascii="Times New Roman" w:hAnsi="Times New Roman" w:cs="Times New Roman"/>
          <w:lang w:val="en-US"/>
        </w:rPr>
      </w:pPr>
      <w:r w:rsidRPr="001B024E">
        <w:rPr>
          <w:rFonts w:ascii="Times New Roman" w:hAnsi="Times New Roman" w:cs="Times New Roman"/>
          <w:lang w:val="en-US"/>
        </w:rPr>
        <w:t xml:space="preserve">In the context of obtaining informed consent from a patient, </w:t>
      </w:r>
      <w:r>
        <w:rPr>
          <w:rFonts w:ascii="Times New Roman" w:hAnsi="Times New Roman" w:cs="Times New Roman"/>
          <w:lang w:val="en-US"/>
        </w:rPr>
        <w:t>it was suggested</w:t>
      </w:r>
      <w:r w:rsidRPr="001B024E">
        <w:rPr>
          <w:rFonts w:ascii="Times New Roman" w:hAnsi="Times New Roman" w:cs="Times New Roman"/>
          <w:lang w:val="en-US"/>
        </w:rPr>
        <w:t xml:space="preserve"> that doctors </w:t>
      </w:r>
      <w:r w:rsidR="00AF1900">
        <w:rPr>
          <w:rFonts w:ascii="Times New Roman" w:hAnsi="Times New Roman" w:cs="Times New Roman"/>
          <w:lang w:val="en-US"/>
        </w:rPr>
        <w:t>were</w:t>
      </w:r>
      <w:r w:rsidRPr="001B024E">
        <w:rPr>
          <w:rFonts w:ascii="Times New Roman" w:hAnsi="Times New Roman" w:cs="Times New Roman"/>
          <w:lang w:val="en-US"/>
        </w:rPr>
        <w:t xml:space="preserve"> likely to overwhelm patients with information on unlikely risks</w:t>
      </w:r>
      <w:r w:rsidR="00E462A6">
        <w:rPr>
          <w:rFonts w:ascii="Times New Roman" w:hAnsi="Times New Roman" w:cs="Times New Roman"/>
          <w:lang w:val="en-US"/>
        </w:rPr>
        <w:t>,</w:t>
      </w:r>
      <w:r w:rsidRPr="001B024E">
        <w:rPr>
          <w:rFonts w:ascii="Times New Roman" w:hAnsi="Times New Roman" w:cs="Times New Roman"/>
          <w:lang w:val="en-US"/>
        </w:rPr>
        <w:t xml:space="preserve"> to protect themselves legally. </w:t>
      </w:r>
      <w:r w:rsidR="00936A89">
        <w:rPr>
          <w:rFonts w:ascii="Times New Roman" w:hAnsi="Times New Roman" w:cs="Times New Roman"/>
          <w:lang w:val="en-US"/>
        </w:rPr>
        <w:t xml:space="preserve">However, </w:t>
      </w:r>
      <w:r w:rsidR="001907E9">
        <w:rPr>
          <w:rFonts w:ascii="Times New Roman" w:hAnsi="Times New Roman" w:cs="Times New Roman"/>
          <w:lang w:val="en-US"/>
        </w:rPr>
        <w:t xml:space="preserve">this was not technically </w:t>
      </w:r>
      <w:r w:rsidR="00CB5481">
        <w:rPr>
          <w:rFonts w:ascii="Times New Roman" w:hAnsi="Times New Roman" w:cs="Times New Roman"/>
          <w:lang w:val="en-US"/>
        </w:rPr>
        <w:t>“</w:t>
      </w:r>
      <w:r w:rsidRPr="001B024E">
        <w:rPr>
          <w:rFonts w:ascii="Times New Roman" w:hAnsi="Times New Roman" w:cs="Times New Roman"/>
          <w:lang w:val="en-US"/>
        </w:rPr>
        <w:t>defensive medicine</w:t>
      </w:r>
      <w:r w:rsidR="00CB5481">
        <w:rPr>
          <w:rFonts w:ascii="Times New Roman" w:hAnsi="Times New Roman" w:cs="Times New Roman"/>
          <w:lang w:val="en-US"/>
        </w:rPr>
        <w:t>”</w:t>
      </w:r>
      <w:r w:rsidRPr="001B024E">
        <w:rPr>
          <w:rFonts w:ascii="Times New Roman" w:hAnsi="Times New Roman" w:cs="Times New Roman"/>
          <w:lang w:val="en-US"/>
        </w:rPr>
        <w:t>.</w:t>
      </w:r>
      <w:r w:rsidR="00427CE7">
        <w:rPr>
          <w:rFonts w:ascii="Times New Roman" w:hAnsi="Times New Roman" w:cs="Times New Roman"/>
          <w:lang w:val="en-US"/>
        </w:rPr>
        <w:t xml:space="preserve"> </w:t>
      </w:r>
      <w:r w:rsidR="00A870B1">
        <w:rPr>
          <w:rFonts w:ascii="Times New Roman" w:hAnsi="Times New Roman" w:cs="Times New Roman"/>
          <w:lang w:val="en-US"/>
        </w:rPr>
        <w:t>G</w:t>
      </w:r>
      <w:r w:rsidR="00C10011">
        <w:rPr>
          <w:rFonts w:ascii="Times New Roman" w:hAnsi="Times New Roman" w:cs="Times New Roman"/>
          <w:lang w:val="en-US"/>
        </w:rPr>
        <w:t xml:space="preserve">iving too much information would </w:t>
      </w:r>
      <w:r w:rsidR="00C10011" w:rsidRPr="002A70FF">
        <w:rPr>
          <w:rFonts w:ascii="Times New Roman" w:hAnsi="Times New Roman" w:cs="Times New Roman"/>
          <w:i/>
          <w:iCs/>
          <w:lang w:val="en-US"/>
        </w:rPr>
        <w:t>not</w:t>
      </w:r>
      <w:r w:rsidR="00C10011">
        <w:rPr>
          <w:rFonts w:ascii="Times New Roman" w:hAnsi="Times New Roman" w:cs="Times New Roman"/>
          <w:lang w:val="en-US"/>
        </w:rPr>
        <w:t xml:space="preserve"> prevent the doctor from being </w:t>
      </w:r>
      <w:r w:rsidR="00542825">
        <w:rPr>
          <w:rFonts w:ascii="Times New Roman" w:hAnsi="Times New Roman" w:cs="Times New Roman"/>
          <w:lang w:val="en-US"/>
        </w:rPr>
        <w:t xml:space="preserve">legally </w:t>
      </w:r>
      <w:r w:rsidR="00C10011">
        <w:rPr>
          <w:rFonts w:ascii="Times New Roman" w:hAnsi="Times New Roman" w:cs="Times New Roman"/>
          <w:lang w:val="en-US"/>
        </w:rPr>
        <w:t>liable</w:t>
      </w:r>
      <w:r w:rsidR="0031540C">
        <w:rPr>
          <w:rFonts w:ascii="Times New Roman" w:hAnsi="Times New Roman" w:cs="Times New Roman"/>
          <w:lang w:val="en-US"/>
        </w:rPr>
        <w:t xml:space="preserve">, since doing so </w:t>
      </w:r>
      <w:r w:rsidR="00342A15">
        <w:rPr>
          <w:rFonts w:ascii="Times New Roman" w:hAnsi="Times New Roman" w:cs="Times New Roman"/>
          <w:lang w:val="en-US"/>
        </w:rPr>
        <w:t>could</w:t>
      </w:r>
      <w:r w:rsidR="0031540C">
        <w:rPr>
          <w:rFonts w:ascii="Times New Roman" w:hAnsi="Times New Roman" w:cs="Times New Roman"/>
          <w:lang w:val="en-US"/>
        </w:rPr>
        <w:t xml:space="preserve"> potentially confuse a patient and leave him unable to meaningfully make an informed decision as to his treatment. </w:t>
      </w:r>
      <w:r w:rsidR="001268A7" w:rsidRPr="002843D1">
        <w:rPr>
          <w:rFonts w:ascii="Times New Roman" w:hAnsi="Times New Roman" w:cs="Times New Roman"/>
          <w:lang w:val="en-US"/>
        </w:rPr>
        <w:t>The foundation for the obligation to obtain informed consent stems from the patient’s</w:t>
      </w:r>
      <w:r w:rsidR="008C224E" w:rsidRPr="002843D1">
        <w:rPr>
          <w:rFonts w:ascii="Times New Roman" w:hAnsi="Times New Roman" w:cs="Times New Roman"/>
          <w:lang w:val="en-US"/>
        </w:rPr>
        <w:t xml:space="preserve"> right to participate in decision</w:t>
      </w:r>
      <w:r w:rsidR="0061034B">
        <w:rPr>
          <w:rFonts w:ascii="Times New Roman" w:hAnsi="Times New Roman" w:cs="Times New Roman"/>
          <w:lang w:val="en-US"/>
        </w:rPr>
        <w:t>s</w:t>
      </w:r>
      <w:r w:rsidR="008C224E" w:rsidRPr="002843D1">
        <w:rPr>
          <w:rFonts w:ascii="Times New Roman" w:hAnsi="Times New Roman" w:cs="Times New Roman"/>
          <w:lang w:val="en-US"/>
        </w:rPr>
        <w:t xml:space="preserve"> </w:t>
      </w:r>
      <w:r w:rsidR="0061034B">
        <w:rPr>
          <w:rFonts w:ascii="Times New Roman" w:hAnsi="Times New Roman" w:cs="Times New Roman"/>
          <w:lang w:val="en-US"/>
        </w:rPr>
        <w:t xml:space="preserve">about </w:t>
      </w:r>
      <w:r w:rsidR="008C224E" w:rsidRPr="002843D1">
        <w:rPr>
          <w:rFonts w:ascii="Times New Roman" w:hAnsi="Times New Roman" w:cs="Times New Roman"/>
          <w:lang w:val="en-US"/>
        </w:rPr>
        <w:t>his or her treatment</w:t>
      </w:r>
      <w:r w:rsidR="0028289A">
        <w:rPr>
          <w:rFonts w:ascii="Times New Roman" w:hAnsi="Times New Roman" w:cs="Times New Roman"/>
          <w:lang w:val="en-US"/>
        </w:rPr>
        <w:t xml:space="preserve"> and medical management</w:t>
      </w:r>
      <w:r w:rsidR="008C224E" w:rsidRPr="002843D1">
        <w:rPr>
          <w:rFonts w:ascii="Times New Roman" w:hAnsi="Times New Roman" w:cs="Times New Roman"/>
          <w:lang w:val="en-US"/>
        </w:rPr>
        <w:t>.</w:t>
      </w:r>
      <w:r w:rsidR="0028289A">
        <w:rPr>
          <w:rFonts w:ascii="Times New Roman" w:hAnsi="Times New Roman" w:cs="Times New Roman"/>
          <w:lang w:val="en-US"/>
        </w:rPr>
        <w:t xml:space="preserve"> </w:t>
      </w:r>
      <w:r w:rsidR="006C0533" w:rsidRPr="006C0533">
        <w:t xml:space="preserve"> </w:t>
      </w:r>
      <w:r w:rsidR="006C0533" w:rsidRPr="006C0533">
        <w:rPr>
          <w:rFonts w:ascii="Times New Roman" w:hAnsi="Times New Roman" w:cs="Times New Roman"/>
          <w:lang w:val="en-US"/>
        </w:rPr>
        <w:t>Bombarding</w:t>
      </w:r>
      <w:r w:rsidR="006C0533">
        <w:rPr>
          <w:rFonts w:ascii="Times New Roman" w:hAnsi="Times New Roman" w:cs="Times New Roman"/>
          <w:lang w:val="en-US"/>
        </w:rPr>
        <w:t xml:space="preserve"> </w:t>
      </w:r>
      <w:r w:rsidR="008C224E" w:rsidRPr="002843D1">
        <w:rPr>
          <w:rFonts w:ascii="Times New Roman" w:hAnsi="Times New Roman" w:cs="Times New Roman"/>
          <w:lang w:val="en-US"/>
        </w:rPr>
        <w:t xml:space="preserve">the patient with </w:t>
      </w:r>
      <w:r w:rsidR="00646924">
        <w:rPr>
          <w:rFonts w:ascii="Times New Roman" w:hAnsi="Times New Roman" w:cs="Times New Roman"/>
          <w:lang w:val="en-US"/>
        </w:rPr>
        <w:t xml:space="preserve">excessive </w:t>
      </w:r>
      <w:r w:rsidR="008C224E" w:rsidRPr="002843D1">
        <w:rPr>
          <w:rFonts w:ascii="Times New Roman" w:hAnsi="Times New Roman" w:cs="Times New Roman"/>
          <w:lang w:val="en-US"/>
        </w:rPr>
        <w:t xml:space="preserve">information </w:t>
      </w:r>
      <w:r w:rsidR="00C360CA">
        <w:rPr>
          <w:rFonts w:ascii="Times New Roman" w:hAnsi="Times New Roman" w:cs="Times New Roman"/>
          <w:lang w:val="en-US"/>
        </w:rPr>
        <w:t xml:space="preserve">might leave the patient more confused, and less able to make a proper decision. </w:t>
      </w:r>
      <w:r w:rsidR="00A870B1">
        <w:rPr>
          <w:rFonts w:ascii="Times New Roman" w:hAnsi="Times New Roman" w:cs="Times New Roman"/>
          <w:lang w:val="en-US"/>
        </w:rPr>
        <w:t>T</w:t>
      </w:r>
      <w:r w:rsidR="00762CA3" w:rsidRPr="00762CA3">
        <w:rPr>
          <w:rFonts w:ascii="Times New Roman" w:hAnsi="Times New Roman" w:cs="Times New Roman"/>
          <w:lang w:val="en-US"/>
        </w:rPr>
        <w:t xml:space="preserve">he patient </w:t>
      </w:r>
      <w:r w:rsidR="006C53DD">
        <w:rPr>
          <w:rFonts w:ascii="Times New Roman" w:hAnsi="Times New Roman" w:cs="Times New Roman"/>
          <w:lang w:val="en-US"/>
        </w:rPr>
        <w:t>could not</w:t>
      </w:r>
      <w:r w:rsidR="00762CA3" w:rsidRPr="00762CA3">
        <w:rPr>
          <w:rFonts w:ascii="Times New Roman" w:hAnsi="Times New Roman" w:cs="Times New Roman"/>
          <w:lang w:val="en-US"/>
        </w:rPr>
        <w:t xml:space="preserve"> be said to be in a position to give informed consent, and the doctor would have fallen short of his ethical obligation and </w:t>
      </w:r>
      <w:r w:rsidR="009C50AD">
        <w:rPr>
          <w:rFonts w:ascii="Times New Roman" w:hAnsi="Times New Roman" w:cs="Times New Roman"/>
          <w:lang w:val="en-US"/>
        </w:rPr>
        <w:t xml:space="preserve">thus </w:t>
      </w:r>
      <w:r w:rsidR="00A870B1">
        <w:rPr>
          <w:rFonts w:ascii="Times New Roman" w:hAnsi="Times New Roman" w:cs="Times New Roman"/>
          <w:lang w:val="en-US"/>
        </w:rPr>
        <w:t>exposing himself</w:t>
      </w:r>
      <w:r w:rsidR="00762CA3" w:rsidRPr="00762CA3">
        <w:rPr>
          <w:rFonts w:ascii="Times New Roman" w:hAnsi="Times New Roman" w:cs="Times New Roman"/>
          <w:lang w:val="en-US"/>
        </w:rPr>
        <w:t xml:space="preserve"> to legal liability.</w:t>
      </w:r>
    </w:p>
    <w:p w14:paraId="30520EBD" w14:textId="18140526" w:rsidR="0024288A" w:rsidRPr="005C75F8" w:rsidRDefault="0024288A" w:rsidP="0024288A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lastRenderedPageBreak/>
        <w:t>CA’s Findings</w:t>
      </w:r>
      <w:r w:rsidRPr="005C75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2F89819" w14:textId="51AC1E99" w:rsidR="00C70297" w:rsidRDefault="00A870B1" w:rsidP="00B519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BD20AB">
        <w:rPr>
          <w:rFonts w:ascii="Times New Roman" w:hAnsi="Times New Roman" w:cs="Times New Roman"/>
          <w:lang w:val="en-US"/>
        </w:rPr>
        <w:t xml:space="preserve">he HC </w:t>
      </w:r>
      <w:r w:rsidR="00DC243A">
        <w:rPr>
          <w:rFonts w:ascii="Times New Roman" w:hAnsi="Times New Roman" w:cs="Times New Roman"/>
          <w:lang w:val="en-US"/>
        </w:rPr>
        <w:t>held</w:t>
      </w:r>
      <w:r w:rsidR="00BD20AB">
        <w:rPr>
          <w:rFonts w:ascii="Times New Roman" w:hAnsi="Times New Roman" w:cs="Times New Roman"/>
          <w:lang w:val="en-US"/>
        </w:rPr>
        <w:t xml:space="preserve"> that the DT had wrongly convicted Dr Lim</w:t>
      </w:r>
      <w:r w:rsidR="00AE248E">
        <w:rPr>
          <w:rFonts w:ascii="Times New Roman" w:hAnsi="Times New Roman" w:cs="Times New Roman"/>
          <w:lang w:val="en-US"/>
        </w:rPr>
        <w:t>. First, the HC had serious doubts on whether Dr Lim had even failed to advise</w:t>
      </w:r>
      <w:r>
        <w:rPr>
          <w:rFonts w:ascii="Times New Roman" w:hAnsi="Times New Roman" w:cs="Times New Roman"/>
          <w:lang w:val="en-US"/>
        </w:rPr>
        <w:t xml:space="preserve"> the patient of</w:t>
      </w:r>
      <w:r w:rsidR="00AE248E">
        <w:rPr>
          <w:rFonts w:ascii="Times New Roman" w:hAnsi="Times New Roman" w:cs="Times New Roman"/>
          <w:lang w:val="en-US"/>
        </w:rPr>
        <w:t xml:space="preserve"> the risks and possible complications that arose from the H&amp;L injection</w:t>
      </w:r>
      <w:r>
        <w:rPr>
          <w:rFonts w:ascii="Times New Roman" w:hAnsi="Times New Roman" w:cs="Times New Roman"/>
          <w:lang w:val="en-US"/>
        </w:rPr>
        <w:t xml:space="preserve"> in the first place</w:t>
      </w:r>
      <w:r w:rsidR="00AE248E">
        <w:rPr>
          <w:rFonts w:ascii="Times New Roman" w:hAnsi="Times New Roman" w:cs="Times New Roman"/>
          <w:lang w:val="en-US"/>
        </w:rPr>
        <w:t>. This was because Dr Lim had offered the patient two options</w:t>
      </w:r>
      <w:r>
        <w:rPr>
          <w:rFonts w:ascii="Times New Roman" w:hAnsi="Times New Roman" w:cs="Times New Roman"/>
          <w:lang w:val="en-US"/>
        </w:rPr>
        <w:t xml:space="preserve"> which were for the most part the same; </w:t>
      </w:r>
      <w:r w:rsidR="004B3E6E">
        <w:rPr>
          <w:rFonts w:ascii="Times New Roman" w:hAnsi="Times New Roman" w:cs="Times New Roman"/>
          <w:lang w:val="en-US"/>
        </w:rPr>
        <w:t>t</w:t>
      </w:r>
      <w:r w:rsidR="007200CB">
        <w:rPr>
          <w:rFonts w:ascii="Times New Roman" w:hAnsi="Times New Roman" w:cs="Times New Roman"/>
          <w:lang w:val="en-US"/>
        </w:rPr>
        <w:t>he only differen</w:t>
      </w:r>
      <w:r w:rsidR="00A56EA9">
        <w:rPr>
          <w:rFonts w:ascii="Times New Roman" w:hAnsi="Times New Roman" w:cs="Times New Roman"/>
          <w:lang w:val="en-US"/>
        </w:rPr>
        <w:t>ce</w:t>
      </w:r>
      <w:r w:rsidR="007200CB">
        <w:rPr>
          <w:rFonts w:ascii="Times New Roman" w:hAnsi="Times New Roman" w:cs="Times New Roman"/>
          <w:lang w:val="en-US"/>
        </w:rPr>
        <w:t xml:space="preserve"> </w:t>
      </w:r>
      <w:r w:rsidR="00EC5E9D">
        <w:rPr>
          <w:rFonts w:ascii="Times New Roman" w:hAnsi="Times New Roman" w:cs="Times New Roman"/>
          <w:lang w:val="en-US"/>
        </w:rPr>
        <w:t xml:space="preserve">between them </w:t>
      </w:r>
      <w:r w:rsidR="007200CB">
        <w:rPr>
          <w:rFonts w:ascii="Times New Roman" w:hAnsi="Times New Roman" w:cs="Times New Roman"/>
          <w:lang w:val="en-US"/>
        </w:rPr>
        <w:t>was whether the H&amp;L injection would be administered.</w:t>
      </w:r>
      <w:r w:rsidR="00FD1B21" w:rsidRPr="00FD1B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circumstances, t</w:t>
      </w:r>
      <w:r w:rsidR="00FD1B21">
        <w:rPr>
          <w:rFonts w:ascii="Times New Roman" w:hAnsi="Times New Roman" w:cs="Times New Roman"/>
          <w:lang w:val="en-US"/>
        </w:rPr>
        <w:t xml:space="preserve">he HC </w:t>
      </w:r>
      <w:r w:rsidR="00DC72C7">
        <w:rPr>
          <w:rFonts w:ascii="Times New Roman" w:hAnsi="Times New Roman" w:cs="Times New Roman"/>
          <w:lang w:val="en-US"/>
        </w:rPr>
        <w:t>doubted</w:t>
      </w:r>
      <w:r w:rsidR="00FD1B21">
        <w:rPr>
          <w:rFonts w:ascii="Times New Roman" w:hAnsi="Times New Roman" w:cs="Times New Roman"/>
          <w:lang w:val="en-US"/>
        </w:rPr>
        <w:t xml:space="preserve"> that the patient would have proceeded with the injection without any question or discussion as to possible benefits and side effects</w:t>
      </w:r>
      <w:r>
        <w:rPr>
          <w:rFonts w:ascii="Times New Roman" w:hAnsi="Times New Roman" w:cs="Times New Roman"/>
          <w:lang w:val="en-US"/>
        </w:rPr>
        <w:t xml:space="preserve"> of the two treatment options</w:t>
      </w:r>
      <w:r w:rsidR="00FD1B2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Further, Dr Lim</w:t>
      </w:r>
      <w:r w:rsidR="00E42B4B">
        <w:rPr>
          <w:rFonts w:ascii="Times New Roman" w:hAnsi="Times New Roman" w:cs="Times New Roman"/>
          <w:lang w:val="en-US"/>
        </w:rPr>
        <w:t xml:space="preserve"> had actually </w:t>
      </w:r>
      <w:r w:rsidR="00C90950">
        <w:rPr>
          <w:rFonts w:ascii="Times New Roman" w:hAnsi="Times New Roman" w:cs="Times New Roman"/>
          <w:lang w:val="en-US"/>
        </w:rPr>
        <w:t>indicated</w:t>
      </w:r>
      <w:r w:rsidR="00E42B4B">
        <w:rPr>
          <w:rFonts w:ascii="Times New Roman" w:hAnsi="Times New Roman" w:cs="Times New Roman"/>
          <w:lang w:val="en-US"/>
        </w:rPr>
        <w:t xml:space="preserve"> </w:t>
      </w:r>
      <w:r w:rsidR="000B3536">
        <w:rPr>
          <w:rFonts w:ascii="Times New Roman" w:hAnsi="Times New Roman" w:cs="Times New Roman"/>
          <w:lang w:val="en-US"/>
        </w:rPr>
        <w:t xml:space="preserve">during the </w:t>
      </w:r>
      <w:r>
        <w:rPr>
          <w:rFonts w:ascii="Times New Roman" w:hAnsi="Times New Roman" w:cs="Times New Roman"/>
          <w:lang w:val="en-US"/>
        </w:rPr>
        <w:t xml:space="preserve">disciplinary </w:t>
      </w:r>
      <w:r w:rsidR="000B3536">
        <w:rPr>
          <w:rFonts w:ascii="Times New Roman" w:hAnsi="Times New Roman" w:cs="Times New Roman"/>
          <w:lang w:val="en-US"/>
        </w:rPr>
        <w:t>proceedings</w:t>
      </w:r>
      <w:r>
        <w:rPr>
          <w:rFonts w:ascii="Times New Roman" w:hAnsi="Times New Roman" w:cs="Times New Roman"/>
          <w:lang w:val="en-US"/>
        </w:rPr>
        <w:t xml:space="preserve"> before the DT</w:t>
      </w:r>
      <w:r w:rsidR="00E42B4B">
        <w:rPr>
          <w:rFonts w:ascii="Times New Roman" w:hAnsi="Times New Roman" w:cs="Times New Roman"/>
          <w:lang w:val="en-US"/>
        </w:rPr>
        <w:t xml:space="preserve"> that </w:t>
      </w:r>
      <w:r w:rsidR="00AF798A">
        <w:rPr>
          <w:rFonts w:ascii="Times New Roman" w:hAnsi="Times New Roman" w:cs="Times New Roman"/>
          <w:lang w:val="en-US"/>
        </w:rPr>
        <w:t xml:space="preserve">he </w:t>
      </w:r>
      <w:r w:rsidR="00E42B4B">
        <w:rPr>
          <w:rFonts w:ascii="Times New Roman" w:hAnsi="Times New Roman" w:cs="Times New Roman"/>
          <w:lang w:val="en-US"/>
        </w:rPr>
        <w:t>was</w:t>
      </w:r>
      <w:r w:rsidR="00BA72C7">
        <w:rPr>
          <w:rFonts w:ascii="Times New Roman" w:hAnsi="Times New Roman" w:cs="Times New Roman"/>
          <w:lang w:val="en-US"/>
        </w:rPr>
        <w:t xml:space="preserve"> </w:t>
      </w:r>
      <w:r w:rsidR="001C1378" w:rsidRPr="003A642B">
        <w:rPr>
          <w:rFonts w:ascii="Times New Roman" w:hAnsi="Times New Roman" w:cs="Times New Roman"/>
          <w:i/>
          <w:iCs/>
          <w:lang w:val="en-US"/>
        </w:rPr>
        <w:t>unsure</w:t>
      </w:r>
      <w:r w:rsidR="001C1378">
        <w:rPr>
          <w:rFonts w:ascii="Times New Roman" w:hAnsi="Times New Roman" w:cs="Times New Roman"/>
          <w:lang w:val="en-US"/>
        </w:rPr>
        <w:t xml:space="preserve"> i</w:t>
      </w:r>
      <w:r w:rsidR="00BA72C7">
        <w:rPr>
          <w:rFonts w:ascii="Times New Roman" w:hAnsi="Times New Roman" w:cs="Times New Roman"/>
          <w:lang w:val="en-US"/>
        </w:rPr>
        <w:t xml:space="preserve">f he had indeed </w:t>
      </w:r>
      <w:r>
        <w:rPr>
          <w:rFonts w:ascii="Times New Roman" w:hAnsi="Times New Roman" w:cs="Times New Roman"/>
          <w:lang w:val="en-US"/>
        </w:rPr>
        <w:t xml:space="preserve">failed to </w:t>
      </w:r>
      <w:r w:rsidR="00BA72C7">
        <w:rPr>
          <w:rFonts w:ascii="Times New Roman" w:hAnsi="Times New Roman" w:cs="Times New Roman"/>
          <w:lang w:val="en-US"/>
        </w:rPr>
        <w:t>advise the patien</w:t>
      </w:r>
      <w:r w:rsidR="0048527A">
        <w:rPr>
          <w:rFonts w:ascii="Times New Roman" w:hAnsi="Times New Roman" w:cs="Times New Roman"/>
          <w:lang w:val="en-US"/>
        </w:rPr>
        <w:t>t in this regard</w:t>
      </w:r>
      <w:r w:rsidR="001847B9">
        <w:rPr>
          <w:rFonts w:ascii="Times New Roman" w:hAnsi="Times New Roman" w:cs="Times New Roman"/>
          <w:lang w:val="en-US"/>
        </w:rPr>
        <w:t xml:space="preserve">. The HC </w:t>
      </w:r>
      <w:r w:rsidR="0043384D">
        <w:rPr>
          <w:rFonts w:ascii="Times New Roman" w:hAnsi="Times New Roman" w:cs="Times New Roman"/>
          <w:lang w:val="en-US"/>
        </w:rPr>
        <w:t>also noted</w:t>
      </w:r>
      <w:r w:rsidR="001847B9">
        <w:rPr>
          <w:rFonts w:ascii="Times New Roman" w:hAnsi="Times New Roman" w:cs="Times New Roman"/>
          <w:lang w:val="en-US"/>
        </w:rPr>
        <w:t xml:space="preserve"> that </w:t>
      </w:r>
      <w:r w:rsidR="00BA72C7">
        <w:rPr>
          <w:rFonts w:ascii="Times New Roman" w:hAnsi="Times New Roman" w:cs="Times New Roman"/>
          <w:lang w:val="en-US"/>
        </w:rPr>
        <w:t xml:space="preserve">it </w:t>
      </w:r>
      <w:r w:rsidR="001C1378">
        <w:rPr>
          <w:rFonts w:ascii="Times New Roman" w:hAnsi="Times New Roman" w:cs="Times New Roman"/>
          <w:lang w:val="en-US"/>
        </w:rPr>
        <w:t xml:space="preserve">was </w:t>
      </w:r>
      <w:r w:rsidR="0048385E">
        <w:rPr>
          <w:rFonts w:ascii="Times New Roman" w:hAnsi="Times New Roman" w:cs="Times New Roman"/>
          <w:lang w:val="en-US"/>
        </w:rPr>
        <w:t>Dr Lim’s</w:t>
      </w:r>
      <w:r w:rsidR="001C1378">
        <w:rPr>
          <w:rFonts w:ascii="Times New Roman" w:hAnsi="Times New Roman" w:cs="Times New Roman"/>
          <w:lang w:val="en-US"/>
        </w:rPr>
        <w:t xml:space="preserve"> usual practice to discuss these matters before administering the injection. </w:t>
      </w:r>
    </w:p>
    <w:p w14:paraId="44341C78" w14:textId="77777777" w:rsidR="007176DC" w:rsidRDefault="007176DC" w:rsidP="003B6B77">
      <w:pPr>
        <w:jc w:val="both"/>
        <w:rPr>
          <w:rFonts w:ascii="Times New Roman" w:hAnsi="Times New Roman" w:cs="Times New Roman"/>
          <w:lang w:val="en-US"/>
        </w:rPr>
      </w:pPr>
    </w:p>
    <w:p w14:paraId="211AAE9C" w14:textId="59718B1B" w:rsidR="004F0F48" w:rsidRDefault="001A176C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HC </w:t>
      </w:r>
      <w:r w:rsidR="004E6D2E">
        <w:rPr>
          <w:rFonts w:ascii="Times New Roman" w:hAnsi="Times New Roman" w:cs="Times New Roman"/>
          <w:lang w:val="en-US"/>
        </w:rPr>
        <w:t>further</w:t>
      </w:r>
      <w:r>
        <w:rPr>
          <w:rFonts w:ascii="Times New Roman" w:hAnsi="Times New Roman" w:cs="Times New Roman"/>
          <w:lang w:val="en-US"/>
        </w:rPr>
        <w:t xml:space="preserve"> held that </w:t>
      </w:r>
      <w:r w:rsidR="00E36FA9">
        <w:rPr>
          <w:rFonts w:ascii="Times New Roman" w:hAnsi="Times New Roman" w:cs="Times New Roman"/>
          <w:lang w:val="en-US"/>
        </w:rPr>
        <w:t xml:space="preserve">even if </w:t>
      </w:r>
      <w:r w:rsidR="003E5805">
        <w:rPr>
          <w:rFonts w:ascii="Times New Roman" w:hAnsi="Times New Roman" w:cs="Times New Roman"/>
          <w:lang w:val="en-US"/>
        </w:rPr>
        <w:t>Dr Lim had not advised the patient of the risks and benefits of the H&amp;L injection</w:t>
      </w:r>
      <w:r>
        <w:rPr>
          <w:rFonts w:ascii="Times New Roman" w:hAnsi="Times New Roman" w:cs="Times New Roman"/>
          <w:lang w:val="en-US"/>
        </w:rPr>
        <w:t xml:space="preserve">, </w:t>
      </w:r>
      <w:r w:rsidR="00E36FA9">
        <w:rPr>
          <w:rFonts w:ascii="Times New Roman" w:hAnsi="Times New Roman" w:cs="Times New Roman"/>
          <w:lang w:val="en-US"/>
        </w:rPr>
        <w:t>th</w:t>
      </w:r>
      <w:r w:rsidR="00E864D9">
        <w:rPr>
          <w:rFonts w:ascii="Times New Roman" w:hAnsi="Times New Roman" w:cs="Times New Roman"/>
          <w:lang w:val="en-US"/>
        </w:rPr>
        <w:t xml:space="preserve">e </w:t>
      </w:r>
      <w:r w:rsidR="00360D43">
        <w:rPr>
          <w:rFonts w:ascii="Times New Roman" w:hAnsi="Times New Roman" w:cs="Times New Roman"/>
          <w:lang w:val="en-US"/>
        </w:rPr>
        <w:t>f</w:t>
      </w:r>
      <w:r w:rsidR="00E864D9">
        <w:rPr>
          <w:rFonts w:ascii="Times New Roman" w:hAnsi="Times New Roman" w:cs="Times New Roman"/>
          <w:lang w:val="en-US"/>
        </w:rPr>
        <w:t>acts (as accepted by the DT)</w:t>
      </w:r>
      <w:r w:rsidR="00E36FA9">
        <w:rPr>
          <w:rFonts w:ascii="Times New Roman" w:hAnsi="Times New Roman" w:cs="Times New Roman"/>
          <w:lang w:val="en-US"/>
        </w:rPr>
        <w:t xml:space="preserve"> did not support </w:t>
      </w:r>
      <w:r w:rsidR="003E5805">
        <w:rPr>
          <w:rFonts w:ascii="Times New Roman" w:hAnsi="Times New Roman" w:cs="Times New Roman"/>
          <w:lang w:val="en-US"/>
        </w:rPr>
        <w:t>the charge of professional misconduct</w:t>
      </w:r>
      <w:r w:rsidR="005735AB">
        <w:rPr>
          <w:rFonts w:ascii="Times New Roman" w:hAnsi="Times New Roman" w:cs="Times New Roman"/>
          <w:lang w:val="en-US"/>
        </w:rPr>
        <w:t>.</w:t>
      </w:r>
      <w:r w:rsidR="00753076">
        <w:rPr>
          <w:rFonts w:ascii="Times New Roman" w:hAnsi="Times New Roman" w:cs="Times New Roman"/>
          <w:lang w:val="en-US"/>
        </w:rPr>
        <w:t xml:space="preserve"> </w:t>
      </w:r>
      <w:r w:rsidR="005735AB">
        <w:rPr>
          <w:rFonts w:ascii="Times New Roman" w:hAnsi="Times New Roman" w:cs="Times New Roman"/>
          <w:lang w:val="en-US"/>
        </w:rPr>
        <w:t>T</w:t>
      </w:r>
      <w:r w:rsidR="00753076">
        <w:rPr>
          <w:rFonts w:ascii="Times New Roman" w:hAnsi="Times New Roman" w:cs="Times New Roman"/>
          <w:lang w:val="en-US"/>
        </w:rPr>
        <w:t>he DT’s own findings showed that the case involved a one-off failing, committed in the course of a routine procedure with no material harm to the patient that could fairly be said to have been caused by Dr Lim</w:t>
      </w:r>
      <w:r w:rsidR="00C70297">
        <w:rPr>
          <w:rFonts w:ascii="Times New Roman" w:hAnsi="Times New Roman" w:cs="Times New Roman"/>
          <w:lang w:val="en-US"/>
        </w:rPr>
        <w:t xml:space="preserve">. Further, the DT also found that the patient’s autonomy </w:t>
      </w:r>
      <w:r w:rsidR="00780AC8">
        <w:rPr>
          <w:rFonts w:ascii="Times New Roman" w:hAnsi="Times New Roman" w:cs="Times New Roman"/>
          <w:lang w:val="en-US"/>
        </w:rPr>
        <w:t xml:space="preserve">to make an informed decision on her own treatment </w:t>
      </w:r>
      <w:r w:rsidR="00C70297">
        <w:rPr>
          <w:rFonts w:ascii="Times New Roman" w:hAnsi="Times New Roman" w:cs="Times New Roman"/>
          <w:lang w:val="en-US"/>
        </w:rPr>
        <w:t xml:space="preserve">was not substantially undermined </w:t>
      </w:r>
      <w:r w:rsidR="00780AC8">
        <w:rPr>
          <w:rFonts w:ascii="Times New Roman" w:hAnsi="Times New Roman" w:cs="Times New Roman"/>
          <w:lang w:val="en-US"/>
        </w:rPr>
        <w:t>despite Dr Lim’s omission</w:t>
      </w:r>
      <w:r w:rsidR="00C70297">
        <w:rPr>
          <w:rFonts w:ascii="Times New Roman" w:hAnsi="Times New Roman" w:cs="Times New Roman"/>
          <w:lang w:val="en-US"/>
        </w:rPr>
        <w:t xml:space="preserve">, since there was nothing to suggest that </w:t>
      </w:r>
      <w:r w:rsidR="00227C41">
        <w:rPr>
          <w:rFonts w:ascii="Times New Roman" w:hAnsi="Times New Roman" w:cs="Times New Roman"/>
          <w:lang w:val="en-US"/>
        </w:rPr>
        <w:t>she</w:t>
      </w:r>
      <w:r w:rsidR="00C70297">
        <w:rPr>
          <w:rFonts w:ascii="Times New Roman" w:hAnsi="Times New Roman" w:cs="Times New Roman"/>
          <w:lang w:val="en-US"/>
        </w:rPr>
        <w:t xml:space="preserve"> would not have under</w:t>
      </w:r>
      <w:r w:rsidR="00083BBE">
        <w:rPr>
          <w:rFonts w:ascii="Times New Roman" w:hAnsi="Times New Roman" w:cs="Times New Roman"/>
          <w:lang w:val="en-US"/>
        </w:rPr>
        <w:t>gone</w:t>
      </w:r>
      <w:r w:rsidR="00C70297">
        <w:rPr>
          <w:rFonts w:ascii="Times New Roman" w:hAnsi="Times New Roman" w:cs="Times New Roman"/>
          <w:lang w:val="en-US"/>
        </w:rPr>
        <w:t xml:space="preserve"> </w:t>
      </w:r>
      <w:r w:rsidR="00E74B4C">
        <w:rPr>
          <w:rFonts w:ascii="Times New Roman" w:hAnsi="Times New Roman" w:cs="Times New Roman"/>
          <w:lang w:val="en-US"/>
        </w:rPr>
        <w:t>the</w:t>
      </w:r>
      <w:r w:rsidR="00C70297">
        <w:rPr>
          <w:rFonts w:ascii="Times New Roman" w:hAnsi="Times New Roman" w:cs="Times New Roman"/>
          <w:lang w:val="en-US"/>
        </w:rPr>
        <w:t xml:space="preserve"> injection if she had been </w:t>
      </w:r>
      <w:r w:rsidR="007F0EB5">
        <w:rPr>
          <w:rFonts w:ascii="Times New Roman" w:hAnsi="Times New Roman" w:cs="Times New Roman"/>
          <w:lang w:val="en-US"/>
        </w:rPr>
        <w:t xml:space="preserve">informed </w:t>
      </w:r>
      <w:r w:rsidR="00F70088">
        <w:rPr>
          <w:rFonts w:ascii="Times New Roman" w:hAnsi="Times New Roman" w:cs="Times New Roman"/>
          <w:lang w:val="en-US"/>
        </w:rPr>
        <w:t>of the risks and possible compl</w:t>
      </w:r>
      <w:r w:rsidR="002C23FF">
        <w:rPr>
          <w:rFonts w:ascii="Times New Roman" w:hAnsi="Times New Roman" w:cs="Times New Roman"/>
          <w:lang w:val="en-US"/>
        </w:rPr>
        <w:t>ications</w:t>
      </w:r>
      <w:r w:rsidR="007F0EB5">
        <w:rPr>
          <w:rFonts w:ascii="Times New Roman" w:hAnsi="Times New Roman" w:cs="Times New Roman"/>
          <w:lang w:val="en-US"/>
        </w:rPr>
        <w:t>.</w:t>
      </w:r>
      <w:r w:rsidR="002C23FF">
        <w:rPr>
          <w:rFonts w:ascii="Times New Roman" w:hAnsi="Times New Roman" w:cs="Times New Roman"/>
          <w:lang w:val="en-US"/>
        </w:rPr>
        <w:t xml:space="preserve"> </w:t>
      </w:r>
      <w:r w:rsidR="008D530E">
        <w:rPr>
          <w:rFonts w:ascii="Times New Roman" w:hAnsi="Times New Roman" w:cs="Times New Roman"/>
          <w:lang w:val="en-US"/>
        </w:rPr>
        <w:t>Moreover, Dr Lim had offered an alternative option to the injection</w:t>
      </w:r>
      <w:r w:rsidR="00205A3C">
        <w:rPr>
          <w:rFonts w:ascii="Times New Roman" w:hAnsi="Times New Roman" w:cs="Times New Roman"/>
          <w:lang w:val="en-US"/>
        </w:rPr>
        <w:t>, and</w:t>
      </w:r>
      <w:r w:rsidR="008D530E">
        <w:rPr>
          <w:rFonts w:ascii="Times New Roman" w:hAnsi="Times New Roman" w:cs="Times New Roman"/>
          <w:lang w:val="en-US"/>
        </w:rPr>
        <w:t xml:space="preserve"> the injection was an appropriate and reasonable treatment</w:t>
      </w:r>
      <w:r w:rsidR="00182ABA">
        <w:rPr>
          <w:rFonts w:ascii="Times New Roman" w:hAnsi="Times New Roman" w:cs="Times New Roman"/>
          <w:lang w:val="en-US"/>
        </w:rPr>
        <w:t xml:space="preserve"> for the underlying ailment</w:t>
      </w:r>
      <w:r w:rsidR="00205A3C">
        <w:rPr>
          <w:rFonts w:ascii="Times New Roman" w:hAnsi="Times New Roman" w:cs="Times New Roman"/>
          <w:lang w:val="en-US"/>
        </w:rPr>
        <w:t xml:space="preserve">. </w:t>
      </w:r>
      <w:r w:rsidR="007F0EB5">
        <w:rPr>
          <w:rFonts w:ascii="Times New Roman" w:hAnsi="Times New Roman" w:cs="Times New Roman"/>
          <w:lang w:val="en-US"/>
        </w:rPr>
        <w:t xml:space="preserve">Finally, the </w:t>
      </w:r>
      <w:r w:rsidR="000C1DBF">
        <w:rPr>
          <w:rFonts w:ascii="Times New Roman" w:hAnsi="Times New Roman" w:cs="Times New Roman"/>
          <w:lang w:val="en-US"/>
        </w:rPr>
        <w:t xml:space="preserve">side effects </w:t>
      </w:r>
      <w:r w:rsidR="007F0EB5">
        <w:rPr>
          <w:rFonts w:ascii="Times New Roman" w:hAnsi="Times New Roman" w:cs="Times New Roman"/>
          <w:lang w:val="en-US"/>
        </w:rPr>
        <w:t xml:space="preserve">suffered by the patient were not permanent or </w:t>
      </w:r>
      <w:r w:rsidR="0031540C">
        <w:rPr>
          <w:rFonts w:ascii="Times New Roman" w:hAnsi="Times New Roman" w:cs="Times New Roman"/>
          <w:lang w:val="en-US"/>
        </w:rPr>
        <w:t>debilitating or</w:t>
      </w:r>
      <w:r w:rsidR="00571E30">
        <w:rPr>
          <w:rFonts w:ascii="Times New Roman" w:hAnsi="Times New Roman" w:cs="Times New Roman"/>
          <w:lang w:val="en-US"/>
        </w:rPr>
        <w:t xml:space="preserve"> caused by an act or omission by Dr Li</w:t>
      </w:r>
      <w:r w:rsidR="00A702A1">
        <w:rPr>
          <w:rFonts w:ascii="Times New Roman" w:hAnsi="Times New Roman" w:cs="Times New Roman"/>
          <w:lang w:val="en-US"/>
        </w:rPr>
        <w:t xml:space="preserve">m; </w:t>
      </w:r>
      <w:r w:rsidR="00571E30">
        <w:rPr>
          <w:rFonts w:ascii="Times New Roman" w:hAnsi="Times New Roman" w:cs="Times New Roman"/>
          <w:lang w:val="en-US"/>
        </w:rPr>
        <w:t>the</w:t>
      </w:r>
      <w:r w:rsidR="00D9229F">
        <w:rPr>
          <w:rFonts w:ascii="Times New Roman" w:hAnsi="Times New Roman" w:cs="Times New Roman"/>
          <w:lang w:val="en-US"/>
        </w:rPr>
        <w:t>y</w:t>
      </w:r>
      <w:r w:rsidR="00571E30">
        <w:rPr>
          <w:rFonts w:ascii="Times New Roman" w:hAnsi="Times New Roman" w:cs="Times New Roman"/>
          <w:lang w:val="en-US"/>
        </w:rPr>
        <w:t xml:space="preserve"> were simply a consequence of the treatment. Thus </w:t>
      </w:r>
      <w:r w:rsidR="004F0F48">
        <w:rPr>
          <w:rFonts w:ascii="Times New Roman" w:hAnsi="Times New Roman" w:cs="Times New Roman"/>
          <w:lang w:val="en-US"/>
        </w:rPr>
        <w:t xml:space="preserve">Dr Lim’s degree of culpability was on the low end, and the harm caused was limited in nature and extent. </w:t>
      </w:r>
      <w:r w:rsidR="00A870B1">
        <w:rPr>
          <w:rFonts w:ascii="Times New Roman" w:hAnsi="Times New Roman" w:cs="Times New Roman"/>
          <w:lang w:val="en-US"/>
        </w:rPr>
        <w:t xml:space="preserve">Had the DT re-assessed its conclusions and Dr Lim’s decision to plead guilty, the DT would have </w:t>
      </w:r>
      <w:proofErr w:type="spellStart"/>
      <w:r w:rsidR="00A870B1">
        <w:rPr>
          <w:rFonts w:ascii="Times New Roman" w:hAnsi="Times New Roman" w:cs="Times New Roman"/>
          <w:lang w:val="en-US"/>
        </w:rPr>
        <w:t>realised</w:t>
      </w:r>
      <w:proofErr w:type="spellEnd"/>
      <w:r w:rsidR="00A870B1">
        <w:rPr>
          <w:rFonts w:ascii="Times New Roman" w:hAnsi="Times New Roman" w:cs="Times New Roman"/>
          <w:lang w:val="en-US"/>
        </w:rPr>
        <w:t xml:space="preserve"> that this was not the sort of case that warranted a conviction.</w:t>
      </w:r>
    </w:p>
    <w:p w14:paraId="04E2F65B" w14:textId="63E4417A" w:rsidR="007F0EB5" w:rsidRDefault="007F0EB5" w:rsidP="003B6B77">
      <w:pPr>
        <w:jc w:val="both"/>
        <w:rPr>
          <w:rFonts w:ascii="Times New Roman" w:hAnsi="Times New Roman" w:cs="Times New Roman"/>
          <w:lang w:val="en-US"/>
        </w:rPr>
      </w:pPr>
    </w:p>
    <w:p w14:paraId="46B0C1DB" w14:textId="51BEF397" w:rsidR="007F0EB5" w:rsidRDefault="00C45E84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Finally, t</w:t>
      </w:r>
      <w:r w:rsidR="007F0EB5">
        <w:rPr>
          <w:rFonts w:ascii="Times New Roman" w:hAnsi="Times New Roman" w:cs="Times New Roman"/>
          <w:lang w:val="en-US"/>
        </w:rPr>
        <w:t xml:space="preserve">he </w:t>
      </w:r>
      <w:r w:rsidR="003B634A">
        <w:rPr>
          <w:rFonts w:ascii="Times New Roman" w:hAnsi="Times New Roman" w:cs="Times New Roman"/>
          <w:lang w:val="en-US"/>
        </w:rPr>
        <w:t>HC</w:t>
      </w:r>
      <w:r w:rsidR="007F0EB5">
        <w:rPr>
          <w:rFonts w:ascii="Times New Roman" w:hAnsi="Times New Roman" w:cs="Times New Roman"/>
          <w:lang w:val="en-US"/>
        </w:rPr>
        <w:t xml:space="preserve"> observed that </w:t>
      </w:r>
      <w:r w:rsidR="005E6706">
        <w:rPr>
          <w:rFonts w:ascii="Times New Roman" w:hAnsi="Times New Roman" w:cs="Times New Roman"/>
          <w:lang w:val="en-US"/>
        </w:rPr>
        <w:t xml:space="preserve">even </w:t>
      </w:r>
      <w:r w:rsidR="007F0EB5">
        <w:rPr>
          <w:rFonts w:ascii="Times New Roman" w:hAnsi="Times New Roman" w:cs="Times New Roman"/>
          <w:lang w:val="en-US"/>
        </w:rPr>
        <w:t xml:space="preserve">if the charge of misconduct had been made out, the $100,000 </w:t>
      </w:r>
      <w:r w:rsidR="0009726B">
        <w:rPr>
          <w:rFonts w:ascii="Times New Roman" w:hAnsi="Times New Roman" w:cs="Times New Roman"/>
          <w:lang w:val="en-US"/>
        </w:rPr>
        <w:t xml:space="preserve">fine </w:t>
      </w:r>
      <w:r w:rsidR="007F0EB5">
        <w:rPr>
          <w:rFonts w:ascii="Times New Roman" w:hAnsi="Times New Roman" w:cs="Times New Roman"/>
          <w:lang w:val="en-US"/>
        </w:rPr>
        <w:t xml:space="preserve">imposed by the DT </w:t>
      </w:r>
      <w:r w:rsidR="00906229">
        <w:rPr>
          <w:rFonts w:ascii="Times New Roman" w:hAnsi="Times New Roman" w:cs="Times New Roman"/>
          <w:lang w:val="en-US"/>
        </w:rPr>
        <w:t xml:space="preserve">was </w:t>
      </w:r>
      <w:r w:rsidR="002C6A78">
        <w:rPr>
          <w:rFonts w:ascii="Times New Roman" w:hAnsi="Times New Roman" w:cs="Times New Roman"/>
          <w:lang w:val="en-US"/>
        </w:rPr>
        <w:t>un</w:t>
      </w:r>
      <w:r w:rsidR="00906229">
        <w:rPr>
          <w:rFonts w:ascii="Times New Roman" w:hAnsi="Times New Roman" w:cs="Times New Roman"/>
          <w:lang w:val="en-US"/>
        </w:rPr>
        <w:t>warranted, given</w:t>
      </w:r>
      <w:r w:rsidR="00511A93">
        <w:rPr>
          <w:rFonts w:ascii="Times New Roman" w:hAnsi="Times New Roman" w:cs="Times New Roman"/>
          <w:lang w:val="en-US"/>
        </w:rPr>
        <w:t xml:space="preserve"> that </w:t>
      </w:r>
      <w:r w:rsidR="00E916A9">
        <w:rPr>
          <w:rFonts w:ascii="Times New Roman" w:hAnsi="Times New Roman" w:cs="Times New Roman"/>
          <w:lang w:val="en-US"/>
        </w:rPr>
        <w:t xml:space="preserve">the DT itself agreed that </w:t>
      </w:r>
      <w:r w:rsidR="00511A93">
        <w:rPr>
          <w:rFonts w:ascii="Times New Roman" w:hAnsi="Times New Roman" w:cs="Times New Roman"/>
          <w:lang w:val="en-US"/>
        </w:rPr>
        <w:t>Dr Lim’s degree of culpability was on the lower spectrum and the harm suffered by the patient “was limited in nature and extent”.</w:t>
      </w:r>
      <w:r w:rsidR="00242BC2">
        <w:rPr>
          <w:rFonts w:ascii="Times New Roman" w:hAnsi="Times New Roman" w:cs="Times New Roman"/>
          <w:lang w:val="en-US"/>
        </w:rPr>
        <w:t xml:space="preserve"> </w:t>
      </w:r>
    </w:p>
    <w:p w14:paraId="5A3E244C" w14:textId="77777777" w:rsidR="00C35FC3" w:rsidRPr="002843D1" w:rsidRDefault="00C35FC3" w:rsidP="003B6B77">
      <w:pPr>
        <w:jc w:val="both"/>
        <w:rPr>
          <w:rFonts w:ascii="Times New Roman" w:hAnsi="Times New Roman" w:cs="Times New Roman"/>
          <w:lang w:val="en-US"/>
        </w:rPr>
      </w:pPr>
    </w:p>
    <w:p w14:paraId="1E848738" w14:textId="05706E7A" w:rsidR="00F8327E" w:rsidRPr="005C75F8" w:rsidRDefault="00F8327E" w:rsidP="003B6B77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bCs/>
          <w:lang w:val="en-US"/>
        </w:rPr>
      </w:pPr>
      <w:r w:rsidRPr="005C75F8">
        <w:rPr>
          <w:rFonts w:ascii="Times New Roman" w:hAnsi="Times New Roman" w:cs="Times New Roman"/>
          <w:b/>
          <w:bCs/>
          <w:lang w:val="en-US"/>
        </w:rPr>
        <w:t xml:space="preserve">Lessons Learnt </w:t>
      </w:r>
    </w:p>
    <w:p w14:paraId="39519E71" w14:textId="20D6BB6B" w:rsidR="00BE5372" w:rsidRDefault="00A50516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First</w:t>
      </w:r>
      <w:r>
        <w:t xml:space="preserve">, </w:t>
      </w:r>
      <w:r>
        <w:rPr>
          <w:rFonts w:ascii="Times New Roman" w:hAnsi="Times New Roman" w:cs="Times New Roman"/>
          <w:lang w:val="en-US"/>
        </w:rPr>
        <w:t>the HC has made it clear the court does not adjudicate cases based on public opinion, especially in situations involving a person’s rights and liberties.</w:t>
      </w:r>
      <w:r w:rsidR="00511A93">
        <w:rPr>
          <w:rFonts w:ascii="Times New Roman" w:hAnsi="Times New Roman" w:cs="Times New Roman"/>
          <w:lang w:val="en-US"/>
        </w:rPr>
        <w:t xml:space="preserve"> </w:t>
      </w:r>
    </w:p>
    <w:p w14:paraId="437D5B64" w14:textId="77777777" w:rsidR="00A870B1" w:rsidRDefault="00A870B1" w:rsidP="003B6B77">
      <w:pPr>
        <w:jc w:val="both"/>
        <w:rPr>
          <w:rFonts w:ascii="Times New Roman" w:hAnsi="Times New Roman" w:cs="Times New Roman"/>
          <w:lang w:val="en-US"/>
        </w:rPr>
      </w:pPr>
    </w:p>
    <w:p w14:paraId="69702EA4" w14:textId="2285C1FB" w:rsidR="00511A93" w:rsidRDefault="00511A93" w:rsidP="003B6B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Secondly, the </w:t>
      </w:r>
      <w:r w:rsidR="00BE0349">
        <w:rPr>
          <w:rFonts w:ascii="Times New Roman" w:hAnsi="Times New Roman" w:cs="Times New Roman"/>
          <w:lang w:val="en-US"/>
        </w:rPr>
        <w:t>HC</w:t>
      </w:r>
      <w:r>
        <w:rPr>
          <w:rFonts w:ascii="Times New Roman" w:hAnsi="Times New Roman" w:cs="Times New Roman"/>
          <w:lang w:val="en-US"/>
        </w:rPr>
        <w:t xml:space="preserve"> </w:t>
      </w:r>
      <w:r w:rsidR="00C66BFB">
        <w:rPr>
          <w:rFonts w:ascii="Times New Roman" w:hAnsi="Times New Roman" w:cs="Times New Roman"/>
          <w:lang w:val="en-US"/>
        </w:rPr>
        <w:t>stressed</w:t>
      </w:r>
      <w:r>
        <w:rPr>
          <w:rFonts w:ascii="Times New Roman" w:hAnsi="Times New Roman" w:cs="Times New Roman"/>
          <w:lang w:val="en-US"/>
        </w:rPr>
        <w:t xml:space="preserve"> that there </w:t>
      </w:r>
      <w:r w:rsidR="00942A94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a difference between a mere misstep and serious negligence</w:t>
      </w:r>
      <w:r w:rsidR="00A832FD">
        <w:rPr>
          <w:rFonts w:ascii="Times New Roman" w:hAnsi="Times New Roman" w:cs="Times New Roman"/>
          <w:lang w:val="en-US"/>
        </w:rPr>
        <w:t xml:space="preserve"> on part of the medical practitioner</w:t>
      </w:r>
      <w:r>
        <w:rPr>
          <w:rFonts w:ascii="Times New Roman" w:hAnsi="Times New Roman" w:cs="Times New Roman"/>
          <w:lang w:val="en-US"/>
        </w:rPr>
        <w:t>; it is only the latter that would cons</w:t>
      </w:r>
      <w:r w:rsidR="00A832FD">
        <w:rPr>
          <w:rFonts w:ascii="Times New Roman" w:hAnsi="Times New Roman" w:cs="Times New Roman"/>
          <w:lang w:val="en-US"/>
        </w:rPr>
        <w:t xml:space="preserve">titute professional misconduct. </w:t>
      </w:r>
      <w:r w:rsidR="005E1926">
        <w:rPr>
          <w:rFonts w:ascii="Times New Roman" w:hAnsi="Times New Roman" w:cs="Times New Roman"/>
          <w:lang w:val="en-US"/>
        </w:rPr>
        <w:t xml:space="preserve"> </w:t>
      </w:r>
      <w:r w:rsidR="0031540C">
        <w:rPr>
          <w:rFonts w:ascii="Times New Roman" w:hAnsi="Times New Roman" w:cs="Times New Roman"/>
          <w:lang w:val="en-US"/>
        </w:rPr>
        <w:t>I</w:t>
      </w:r>
      <w:r w:rsidR="005E1926">
        <w:rPr>
          <w:rFonts w:ascii="Times New Roman" w:hAnsi="Times New Roman" w:cs="Times New Roman"/>
          <w:lang w:val="en-US"/>
        </w:rPr>
        <w:t>ndeed,</w:t>
      </w:r>
      <w:r w:rsidR="00A832FD">
        <w:rPr>
          <w:rFonts w:ascii="Times New Roman" w:hAnsi="Times New Roman" w:cs="Times New Roman"/>
          <w:lang w:val="en-US"/>
        </w:rPr>
        <w:t xml:space="preserve"> a medical practitioner who inadvertently makes “one-off” errors resulting in inconsequential harm to the patient should not be punished out of proportion for his conduct. </w:t>
      </w:r>
    </w:p>
    <w:p w14:paraId="3E2E19A8" w14:textId="5C034BC8" w:rsidR="00FE2C83" w:rsidRDefault="00FE2C83" w:rsidP="003B6B77">
      <w:pPr>
        <w:jc w:val="both"/>
        <w:rPr>
          <w:rFonts w:ascii="Times New Roman" w:hAnsi="Times New Roman" w:cs="Times New Roman"/>
          <w:lang w:val="en-US"/>
        </w:rPr>
      </w:pPr>
    </w:p>
    <w:p w14:paraId="493DEA67" w14:textId="779CFD10" w:rsidR="00A17A20" w:rsidRDefault="00A832FD" w:rsidP="00A17A2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Thirdly</w:t>
      </w:r>
      <w:r w:rsidR="007C1541">
        <w:rPr>
          <w:rFonts w:ascii="Times New Roman" w:hAnsi="Times New Roman" w:cs="Times New Roman"/>
          <w:lang w:val="en-US"/>
        </w:rPr>
        <w:t xml:space="preserve">, in the context of </w:t>
      </w:r>
      <w:r w:rsidR="0076595B">
        <w:rPr>
          <w:rFonts w:ascii="Times New Roman" w:hAnsi="Times New Roman" w:cs="Times New Roman"/>
          <w:lang w:val="en-US"/>
        </w:rPr>
        <w:t xml:space="preserve">medical </w:t>
      </w:r>
      <w:r w:rsidR="007C1541">
        <w:rPr>
          <w:rFonts w:ascii="Times New Roman" w:hAnsi="Times New Roman" w:cs="Times New Roman"/>
          <w:lang w:val="en-US"/>
        </w:rPr>
        <w:t xml:space="preserve">disciplinary proceedings, the HC warned that medical practitioners should be </w:t>
      </w:r>
      <w:r w:rsidR="009E1734">
        <w:rPr>
          <w:rFonts w:ascii="Times New Roman" w:hAnsi="Times New Roman" w:cs="Times New Roman"/>
          <w:lang w:val="en-US"/>
        </w:rPr>
        <w:t xml:space="preserve">more </w:t>
      </w:r>
      <w:r w:rsidR="007C1541">
        <w:rPr>
          <w:rFonts w:ascii="Times New Roman" w:hAnsi="Times New Roman" w:cs="Times New Roman"/>
          <w:lang w:val="en-US"/>
        </w:rPr>
        <w:t>careful in deciding whether or not to plead guilty to a charge.</w:t>
      </w:r>
      <w:r w:rsidR="00D8261B">
        <w:rPr>
          <w:rFonts w:ascii="Times New Roman" w:hAnsi="Times New Roman" w:cs="Times New Roman"/>
          <w:lang w:val="en-US"/>
        </w:rPr>
        <w:t xml:space="preserve"> </w:t>
      </w:r>
      <w:r w:rsidR="00E1360F">
        <w:rPr>
          <w:rFonts w:ascii="Times New Roman" w:hAnsi="Times New Roman" w:cs="Times New Roman"/>
          <w:lang w:val="en-US"/>
        </w:rPr>
        <w:t>Furthermore, the mere fact that a doctor cho</w:t>
      </w:r>
      <w:r w:rsidR="00C32C1A">
        <w:rPr>
          <w:rFonts w:ascii="Times New Roman" w:hAnsi="Times New Roman" w:cs="Times New Roman"/>
          <w:lang w:val="en-US"/>
        </w:rPr>
        <w:t>o</w:t>
      </w:r>
      <w:r w:rsidR="00E1360F">
        <w:rPr>
          <w:rFonts w:ascii="Times New Roman" w:hAnsi="Times New Roman" w:cs="Times New Roman"/>
          <w:lang w:val="en-US"/>
        </w:rPr>
        <w:t>se</w:t>
      </w:r>
      <w:r w:rsidR="00C32C1A">
        <w:rPr>
          <w:rFonts w:ascii="Times New Roman" w:hAnsi="Times New Roman" w:cs="Times New Roman"/>
          <w:lang w:val="en-US"/>
        </w:rPr>
        <w:t>s</w:t>
      </w:r>
      <w:r w:rsidR="00E1360F">
        <w:rPr>
          <w:rFonts w:ascii="Times New Roman" w:hAnsi="Times New Roman" w:cs="Times New Roman"/>
          <w:lang w:val="en-US"/>
        </w:rPr>
        <w:t xml:space="preserve"> to plead guilty in such proceedings</w:t>
      </w:r>
      <w:r w:rsidR="002A756A">
        <w:rPr>
          <w:rFonts w:ascii="Times New Roman" w:hAnsi="Times New Roman" w:cs="Times New Roman"/>
          <w:lang w:val="en-US"/>
        </w:rPr>
        <w:t>,</w:t>
      </w:r>
      <w:r w:rsidR="00E1360F">
        <w:rPr>
          <w:rFonts w:ascii="Times New Roman" w:hAnsi="Times New Roman" w:cs="Times New Roman"/>
          <w:lang w:val="en-US"/>
        </w:rPr>
        <w:t xml:space="preserve"> does not mean that the disciplinary tribunal should be any less cautious in deciding whether the charge against that doctor ha</w:t>
      </w:r>
      <w:r w:rsidR="002A756A">
        <w:rPr>
          <w:rFonts w:ascii="Times New Roman" w:hAnsi="Times New Roman" w:cs="Times New Roman"/>
          <w:lang w:val="en-US"/>
        </w:rPr>
        <w:t>s</w:t>
      </w:r>
      <w:r w:rsidR="00E1360F">
        <w:rPr>
          <w:rFonts w:ascii="Times New Roman" w:hAnsi="Times New Roman" w:cs="Times New Roman"/>
          <w:lang w:val="en-US"/>
        </w:rPr>
        <w:t xml:space="preserve"> been made out. </w:t>
      </w:r>
    </w:p>
    <w:p w14:paraId="5CA54247" w14:textId="77777777" w:rsidR="00A17A20" w:rsidRDefault="00A17A20" w:rsidP="00A17A2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en-US"/>
        </w:rPr>
      </w:pPr>
    </w:p>
    <w:p w14:paraId="397F6A95" w14:textId="58213222" w:rsidR="00B14929" w:rsidRPr="00054CA7" w:rsidRDefault="00B14929" w:rsidP="00B14929">
      <w:pPr>
        <w:pStyle w:val="FootnoteText"/>
        <w:widowControl w:val="0"/>
      </w:pPr>
      <w:r w:rsidRPr="00054CA7">
        <w:t xml:space="preserve">Written by: </w:t>
      </w:r>
      <w:r w:rsidRPr="00B14929">
        <w:t xml:space="preserve">Jayakumar </w:t>
      </w:r>
      <w:proofErr w:type="spellStart"/>
      <w:r w:rsidRPr="00B14929">
        <w:t>Suryanarayanan</w:t>
      </w:r>
      <w:proofErr w:type="spellEnd"/>
      <w:r w:rsidRPr="00054CA7">
        <w:t xml:space="preserve">, </w:t>
      </w:r>
      <w:r>
        <w:t>4</w:t>
      </w:r>
      <w:r w:rsidRPr="00B14929">
        <w:rPr>
          <w:vertAlign w:val="superscript"/>
        </w:rPr>
        <w:t>th</w:t>
      </w:r>
      <w:r>
        <w:t>-</w:t>
      </w:r>
      <w:r w:rsidRPr="00054CA7">
        <w:t xml:space="preserve">year </w:t>
      </w:r>
      <w:r>
        <w:t>LLB</w:t>
      </w:r>
      <w:r w:rsidRPr="00054CA7">
        <w:t xml:space="preserve"> student, Singapore Management University School of Law. </w:t>
      </w:r>
    </w:p>
    <w:p w14:paraId="6828B2AA" w14:textId="77777777" w:rsidR="00B14929" w:rsidRPr="00054CA7" w:rsidRDefault="00B14929" w:rsidP="00B14929">
      <w:pPr>
        <w:pStyle w:val="FootnoteText"/>
        <w:widowControl w:val="0"/>
      </w:pPr>
      <w:r w:rsidRPr="00054CA7">
        <w:t>Edited by: Ong Ee Ing (Senior Lecturer), Singapore Management University School of Law.</w:t>
      </w:r>
    </w:p>
    <w:p w14:paraId="729AC870" w14:textId="77777777" w:rsidR="008C31DC" w:rsidRPr="00B14929" w:rsidRDefault="008C31DC" w:rsidP="003B6B77">
      <w:pPr>
        <w:jc w:val="both"/>
        <w:rPr>
          <w:rFonts w:ascii="Times New Roman" w:hAnsi="Times New Roman" w:cs="Times New Roman"/>
          <w:lang w:val="en-GB"/>
        </w:rPr>
      </w:pPr>
    </w:p>
    <w:sectPr w:rsidR="008C31DC" w:rsidRPr="00B14929" w:rsidSect="0019708B">
      <w:headerReference w:type="default" r:id="rId8"/>
      <w:footerReference w:type="default" r:id="rId9"/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524A" w14:textId="77777777" w:rsidR="00E10D75" w:rsidRDefault="00E10D75" w:rsidP="00D8261B">
      <w:r>
        <w:separator/>
      </w:r>
    </w:p>
  </w:endnote>
  <w:endnote w:type="continuationSeparator" w:id="0">
    <w:p w14:paraId="64EC4989" w14:textId="77777777" w:rsidR="00E10D75" w:rsidRDefault="00E10D75" w:rsidP="00D8261B">
      <w:r>
        <w:continuationSeparator/>
      </w:r>
    </w:p>
  </w:endnote>
  <w:endnote w:type="continuationNotice" w:id="1">
    <w:p w14:paraId="130EA996" w14:textId="77777777" w:rsidR="00E10D75" w:rsidRDefault="00E10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B016" w14:textId="1C375187" w:rsidR="00B47126" w:rsidRDefault="00B47126" w:rsidP="00CF3467">
    <w:pPr>
      <w:pStyle w:val="Footer"/>
      <w:jc w:val="center"/>
    </w:pPr>
    <w:r>
      <w:rPr>
        <w:rFonts w:ascii="Times New Roman" w:hAnsi="Times New Roman" w:cs="Times New Roman"/>
        <w:lang w:val="en-GB"/>
      </w:rPr>
      <w:t xml:space="preserve">Page </w:t>
    </w:r>
    <w:r>
      <w:rPr>
        <w:rFonts w:ascii="Times New Roman" w:hAnsi="Times New Roman" w:cs="Times New Roman"/>
        <w:lang w:val="en-GB"/>
      </w:rPr>
      <w:fldChar w:fldCharType="begin"/>
    </w:r>
    <w:r>
      <w:rPr>
        <w:rFonts w:ascii="Times New Roman" w:hAnsi="Times New Roman" w:cs="Times New Roman"/>
        <w:lang w:val="en-GB"/>
      </w:rPr>
      <w:instrText xml:space="preserve"> PAGE </w:instrText>
    </w:r>
    <w:r>
      <w:rPr>
        <w:rFonts w:ascii="Times New Roman" w:hAnsi="Times New Roman" w:cs="Times New Roman"/>
        <w:lang w:val="en-GB"/>
      </w:rPr>
      <w:fldChar w:fldCharType="separate"/>
    </w:r>
    <w:r w:rsidR="002D6CEA">
      <w:rPr>
        <w:rFonts w:ascii="Times New Roman" w:hAnsi="Times New Roman" w:cs="Times New Roman"/>
        <w:noProof/>
        <w:lang w:val="en-GB"/>
      </w:rPr>
      <w:t>1</w:t>
    </w:r>
    <w:r>
      <w:rPr>
        <w:rFonts w:ascii="Times New Roman" w:hAnsi="Times New Roman" w:cs="Times New Roman"/>
        <w:lang w:val="en-GB"/>
      </w:rPr>
      <w:fldChar w:fldCharType="end"/>
    </w:r>
    <w:r>
      <w:rPr>
        <w:rFonts w:ascii="Times New Roman" w:hAnsi="Times New Roman" w:cs="Times New Roman"/>
        <w:lang w:val="en-GB"/>
      </w:rPr>
      <w:t xml:space="preserve"> of </w:t>
    </w:r>
    <w:r>
      <w:rPr>
        <w:rFonts w:ascii="Times New Roman" w:hAnsi="Times New Roman" w:cs="Times New Roman"/>
        <w:lang w:val="en-GB"/>
      </w:rPr>
      <w:fldChar w:fldCharType="begin"/>
    </w:r>
    <w:r>
      <w:rPr>
        <w:rFonts w:ascii="Times New Roman" w:hAnsi="Times New Roman" w:cs="Times New Roman"/>
        <w:lang w:val="en-GB"/>
      </w:rPr>
      <w:instrText xml:space="preserve"> NUMPAGES </w:instrText>
    </w:r>
    <w:r>
      <w:rPr>
        <w:rFonts w:ascii="Times New Roman" w:hAnsi="Times New Roman" w:cs="Times New Roman"/>
        <w:lang w:val="en-GB"/>
      </w:rPr>
      <w:fldChar w:fldCharType="separate"/>
    </w:r>
    <w:r w:rsidR="002D6CEA">
      <w:rPr>
        <w:rFonts w:ascii="Times New Roman" w:hAnsi="Times New Roman" w:cs="Times New Roman"/>
        <w:noProof/>
        <w:lang w:val="en-GB"/>
      </w:rPr>
      <w:t>6</w:t>
    </w:r>
    <w:r>
      <w:rPr>
        <w:rFonts w:ascii="Times New Roman" w:hAnsi="Times New Roman" w:cs="Times New Roman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D6F1" w14:textId="77777777" w:rsidR="00E10D75" w:rsidRDefault="00E10D75" w:rsidP="00D8261B">
      <w:r>
        <w:separator/>
      </w:r>
    </w:p>
  </w:footnote>
  <w:footnote w:type="continuationSeparator" w:id="0">
    <w:p w14:paraId="27FD3C32" w14:textId="77777777" w:rsidR="00E10D75" w:rsidRDefault="00E10D75" w:rsidP="00D8261B">
      <w:r>
        <w:continuationSeparator/>
      </w:r>
    </w:p>
  </w:footnote>
  <w:footnote w:type="continuationNotice" w:id="1">
    <w:p w14:paraId="12AD0E0D" w14:textId="77777777" w:rsidR="00E10D75" w:rsidRDefault="00E10D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B4DE" w14:textId="77777777" w:rsidR="00CF3467" w:rsidRDefault="00CF3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92A"/>
    <w:multiLevelType w:val="hybridMultilevel"/>
    <w:tmpl w:val="A6268002"/>
    <w:lvl w:ilvl="0" w:tplc="2D849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7AC"/>
    <w:multiLevelType w:val="hybridMultilevel"/>
    <w:tmpl w:val="C5E8EC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B3E"/>
    <w:multiLevelType w:val="hybridMultilevel"/>
    <w:tmpl w:val="5BFE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E11"/>
    <w:multiLevelType w:val="hybridMultilevel"/>
    <w:tmpl w:val="A9E8C48A"/>
    <w:lvl w:ilvl="0" w:tplc="2CE00D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39DD"/>
    <w:multiLevelType w:val="hybridMultilevel"/>
    <w:tmpl w:val="4244B9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931"/>
    <w:multiLevelType w:val="hybridMultilevel"/>
    <w:tmpl w:val="793C8282"/>
    <w:lvl w:ilvl="0" w:tplc="1B4C7A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CC7"/>
    <w:multiLevelType w:val="hybridMultilevel"/>
    <w:tmpl w:val="2DBCDA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7141"/>
    <w:multiLevelType w:val="hybridMultilevel"/>
    <w:tmpl w:val="58A4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12AA"/>
    <w:multiLevelType w:val="hybridMultilevel"/>
    <w:tmpl w:val="48A8DE4C"/>
    <w:lvl w:ilvl="0" w:tplc="C4DE23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4387C"/>
    <w:multiLevelType w:val="hybridMultilevel"/>
    <w:tmpl w:val="56E29FE2"/>
    <w:lvl w:ilvl="0" w:tplc="292838CC">
      <w:start w:val="1"/>
      <w:numFmt w:val="decimal"/>
      <w:pStyle w:val="SALJournalparagraphs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695"/>
    <w:multiLevelType w:val="hybridMultilevel"/>
    <w:tmpl w:val="5B1A86B6"/>
    <w:lvl w:ilvl="0" w:tplc="85E6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966"/>
    <w:multiLevelType w:val="hybridMultilevel"/>
    <w:tmpl w:val="9168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066"/>
    <w:multiLevelType w:val="hybridMultilevel"/>
    <w:tmpl w:val="509865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96192"/>
    <w:multiLevelType w:val="hybridMultilevel"/>
    <w:tmpl w:val="B50E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5162"/>
    <w:multiLevelType w:val="hybridMultilevel"/>
    <w:tmpl w:val="6FC69674"/>
    <w:lvl w:ilvl="0" w:tplc="9104E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D2722"/>
    <w:multiLevelType w:val="hybridMultilevel"/>
    <w:tmpl w:val="9FFAC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3D3B"/>
    <w:multiLevelType w:val="hybridMultilevel"/>
    <w:tmpl w:val="74C4DFF4"/>
    <w:lvl w:ilvl="0" w:tplc="32126A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DE9"/>
    <w:multiLevelType w:val="hybridMultilevel"/>
    <w:tmpl w:val="8FD4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27B3"/>
    <w:multiLevelType w:val="hybridMultilevel"/>
    <w:tmpl w:val="4622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0133F"/>
    <w:multiLevelType w:val="hybridMultilevel"/>
    <w:tmpl w:val="75C2008C"/>
    <w:lvl w:ilvl="0" w:tplc="D36A02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0701"/>
    <w:multiLevelType w:val="multilevel"/>
    <w:tmpl w:val="F7ECBE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87F77"/>
    <w:multiLevelType w:val="hybridMultilevel"/>
    <w:tmpl w:val="B9DC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B7443"/>
    <w:multiLevelType w:val="hybridMultilevel"/>
    <w:tmpl w:val="0A2A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1"/>
  </w:num>
  <w:num w:numId="6">
    <w:abstractNumId w:val="22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6"/>
  </w:num>
  <w:num w:numId="12">
    <w:abstractNumId w:val="18"/>
  </w:num>
  <w:num w:numId="13">
    <w:abstractNumId w:val="20"/>
  </w:num>
  <w:num w:numId="14">
    <w:abstractNumId w:val="8"/>
  </w:num>
  <w:num w:numId="15">
    <w:abstractNumId w:val="16"/>
  </w:num>
  <w:num w:numId="16">
    <w:abstractNumId w:val="19"/>
  </w:num>
  <w:num w:numId="17">
    <w:abstractNumId w:val="5"/>
  </w:num>
  <w:num w:numId="18">
    <w:abstractNumId w:val="14"/>
  </w:num>
  <w:num w:numId="19">
    <w:abstractNumId w:val="9"/>
  </w:num>
  <w:num w:numId="20">
    <w:abstractNumId w:val="17"/>
  </w:num>
  <w:num w:numId="21">
    <w:abstractNumId w:val="7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F0"/>
    <w:rsid w:val="00001389"/>
    <w:rsid w:val="00001639"/>
    <w:rsid w:val="000041C1"/>
    <w:rsid w:val="00005CD9"/>
    <w:rsid w:val="00007ED8"/>
    <w:rsid w:val="00011527"/>
    <w:rsid w:val="00013B63"/>
    <w:rsid w:val="00014FF3"/>
    <w:rsid w:val="00015C44"/>
    <w:rsid w:val="00016131"/>
    <w:rsid w:val="00024A95"/>
    <w:rsid w:val="00036CA2"/>
    <w:rsid w:val="00041570"/>
    <w:rsid w:val="00044625"/>
    <w:rsid w:val="00045A37"/>
    <w:rsid w:val="00046FB1"/>
    <w:rsid w:val="000516E8"/>
    <w:rsid w:val="000525D2"/>
    <w:rsid w:val="0005501E"/>
    <w:rsid w:val="000567E9"/>
    <w:rsid w:val="00056B3C"/>
    <w:rsid w:val="000579F4"/>
    <w:rsid w:val="0006209C"/>
    <w:rsid w:val="0006301C"/>
    <w:rsid w:val="00066917"/>
    <w:rsid w:val="00066F57"/>
    <w:rsid w:val="000673E7"/>
    <w:rsid w:val="00075F5C"/>
    <w:rsid w:val="000769F3"/>
    <w:rsid w:val="00077A2C"/>
    <w:rsid w:val="00081604"/>
    <w:rsid w:val="00083BBE"/>
    <w:rsid w:val="00087270"/>
    <w:rsid w:val="00087C88"/>
    <w:rsid w:val="00091108"/>
    <w:rsid w:val="0009166C"/>
    <w:rsid w:val="0009726B"/>
    <w:rsid w:val="000A5BDC"/>
    <w:rsid w:val="000A70C0"/>
    <w:rsid w:val="000A7F7E"/>
    <w:rsid w:val="000B16F7"/>
    <w:rsid w:val="000B3536"/>
    <w:rsid w:val="000B7B84"/>
    <w:rsid w:val="000C1DBF"/>
    <w:rsid w:val="000C3B5B"/>
    <w:rsid w:val="000C73B9"/>
    <w:rsid w:val="000C75FD"/>
    <w:rsid w:val="000C773F"/>
    <w:rsid w:val="000D2430"/>
    <w:rsid w:val="000E386B"/>
    <w:rsid w:val="000E3F9B"/>
    <w:rsid w:val="000E403C"/>
    <w:rsid w:val="000E4509"/>
    <w:rsid w:val="000F2C42"/>
    <w:rsid w:val="000F62EB"/>
    <w:rsid w:val="0010041A"/>
    <w:rsid w:val="00100CF3"/>
    <w:rsid w:val="00106AF9"/>
    <w:rsid w:val="001106AF"/>
    <w:rsid w:val="00112621"/>
    <w:rsid w:val="00117F60"/>
    <w:rsid w:val="001268A7"/>
    <w:rsid w:val="00131A5C"/>
    <w:rsid w:val="001357A0"/>
    <w:rsid w:val="00137C9E"/>
    <w:rsid w:val="0014531A"/>
    <w:rsid w:val="00145FE1"/>
    <w:rsid w:val="00145FFF"/>
    <w:rsid w:val="0014712F"/>
    <w:rsid w:val="001476FF"/>
    <w:rsid w:val="00147D1B"/>
    <w:rsid w:val="00150D88"/>
    <w:rsid w:val="00151359"/>
    <w:rsid w:val="00152433"/>
    <w:rsid w:val="00155805"/>
    <w:rsid w:val="001558ED"/>
    <w:rsid w:val="001568B2"/>
    <w:rsid w:val="00156BB6"/>
    <w:rsid w:val="001570A8"/>
    <w:rsid w:val="001603C2"/>
    <w:rsid w:val="00160E1A"/>
    <w:rsid w:val="00163561"/>
    <w:rsid w:val="00167C1C"/>
    <w:rsid w:val="00171156"/>
    <w:rsid w:val="001759B0"/>
    <w:rsid w:val="0017624B"/>
    <w:rsid w:val="00181EAD"/>
    <w:rsid w:val="0018200A"/>
    <w:rsid w:val="00182ABA"/>
    <w:rsid w:val="00183136"/>
    <w:rsid w:val="001847B9"/>
    <w:rsid w:val="0018496D"/>
    <w:rsid w:val="001907E9"/>
    <w:rsid w:val="0019090B"/>
    <w:rsid w:val="00190D90"/>
    <w:rsid w:val="0019350F"/>
    <w:rsid w:val="0019708B"/>
    <w:rsid w:val="001A098A"/>
    <w:rsid w:val="001A176C"/>
    <w:rsid w:val="001A1ACA"/>
    <w:rsid w:val="001A7184"/>
    <w:rsid w:val="001B024E"/>
    <w:rsid w:val="001B0E20"/>
    <w:rsid w:val="001B193E"/>
    <w:rsid w:val="001B428B"/>
    <w:rsid w:val="001B7C22"/>
    <w:rsid w:val="001C076B"/>
    <w:rsid w:val="001C1378"/>
    <w:rsid w:val="001C242A"/>
    <w:rsid w:val="001C43A0"/>
    <w:rsid w:val="001C6DFA"/>
    <w:rsid w:val="001C7A17"/>
    <w:rsid w:val="001D3B13"/>
    <w:rsid w:val="001E2BF4"/>
    <w:rsid w:val="001F1674"/>
    <w:rsid w:val="001F21AD"/>
    <w:rsid w:val="001F23A2"/>
    <w:rsid w:val="001F46EE"/>
    <w:rsid w:val="001F4EED"/>
    <w:rsid w:val="001F5C59"/>
    <w:rsid w:val="001F7ABA"/>
    <w:rsid w:val="00200320"/>
    <w:rsid w:val="00200BC8"/>
    <w:rsid w:val="00200EB2"/>
    <w:rsid w:val="002054E7"/>
    <w:rsid w:val="00205A3C"/>
    <w:rsid w:val="00205F1C"/>
    <w:rsid w:val="00206F62"/>
    <w:rsid w:val="00207C57"/>
    <w:rsid w:val="00213172"/>
    <w:rsid w:val="0021362C"/>
    <w:rsid w:val="00216857"/>
    <w:rsid w:val="0022475E"/>
    <w:rsid w:val="00227C41"/>
    <w:rsid w:val="00233481"/>
    <w:rsid w:val="00235B18"/>
    <w:rsid w:val="00236A74"/>
    <w:rsid w:val="00236A97"/>
    <w:rsid w:val="00242849"/>
    <w:rsid w:val="0024288A"/>
    <w:rsid w:val="00242BC2"/>
    <w:rsid w:val="00243E99"/>
    <w:rsid w:val="00254225"/>
    <w:rsid w:val="002549F8"/>
    <w:rsid w:val="002560AC"/>
    <w:rsid w:val="00261345"/>
    <w:rsid w:val="00261C8A"/>
    <w:rsid w:val="00261FCA"/>
    <w:rsid w:val="00263A53"/>
    <w:rsid w:val="002646A9"/>
    <w:rsid w:val="00264F9E"/>
    <w:rsid w:val="00270FC3"/>
    <w:rsid w:val="00272742"/>
    <w:rsid w:val="0027519A"/>
    <w:rsid w:val="002817FD"/>
    <w:rsid w:val="00281AC8"/>
    <w:rsid w:val="0028289A"/>
    <w:rsid w:val="002843D1"/>
    <w:rsid w:val="0028716C"/>
    <w:rsid w:val="00290BFA"/>
    <w:rsid w:val="0029336A"/>
    <w:rsid w:val="00293C25"/>
    <w:rsid w:val="002957D4"/>
    <w:rsid w:val="0029587F"/>
    <w:rsid w:val="00296ADF"/>
    <w:rsid w:val="002A3427"/>
    <w:rsid w:val="002A348C"/>
    <w:rsid w:val="002A424B"/>
    <w:rsid w:val="002A46FC"/>
    <w:rsid w:val="002A70FF"/>
    <w:rsid w:val="002A756A"/>
    <w:rsid w:val="002B4A36"/>
    <w:rsid w:val="002B563A"/>
    <w:rsid w:val="002B7E94"/>
    <w:rsid w:val="002C029B"/>
    <w:rsid w:val="002C041D"/>
    <w:rsid w:val="002C069D"/>
    <w:rsid w:val="002C23FF"/>
    <w:rsid w:val="002C6A78"/>
    <w:rsid w:val="002D167C"/>
    <w:rsid w:val="002D4AF4"/>
    <w:rsid w:val="002D54D6"/>
    <w:rsid w:val="002D6CEA"/>
    <w:rsid w:val="002E14D7"/>
    <w:rsid w:val="002E43F2"/>
    <w:rsid w:val="002F0CAF"/>
    <w:rsid w:val="002F0FDE"/>
    <w:rsid w:val="002F1775"/>
    <w:rsid w:val="002F375C"/>
    <w:rsid w:val="002F5A8E"/>
    <w:rsid w:val="002F6EEA"/>
    <w:rsid w:val="003041C6"/>
    <w:rsid w:val="00304C24"/>
    <w:rsid w:val="00305B97"/>
    <w:rsid w:val="0031540C"/>
    <w:rsid w:val="00316601"/>
    <w:rsid w:val="00316AD7"/>
    <w:rsid w:val="00320C6C"/>
    <w:rsid w:val="00325AFC"/>
    <w:rsid w:val="00327ADA"/>
    <w:rsid w:val="0033502A"/>
    <w:rsid w:val="00337FB1"/>
    <w:rsid w:val="00342A15"/>
    <w:rsid w:val="00353762"/>
    <w:rsid w:val="00360C8A"/>
    <w:rsid w:val="00360D43"/>
    <w:rsid w:val="00362619"/>
    <w:rsid w:val="00367AEF"/>
    <w:rsid w:val="0037162F"/>
    <w:rsid w:val="003754CB"/>
    <w:rsid w:val="00384DFE"/>
    <w:rsid w:val="00385C45"/>
    <w:rsid w:val="0038724D"/>
    <w:rsid w:val="00393AB3"/>
    <w:rsid w:val="00393F1E"/>
    <w:rsid w:val="00395EEF"/>
    <w:rsid w:val="0039762C"/>
    <w:rsid w:val="003A381C"/>
    <w:rsid w:val="003A642B"/>
    <w:rsid w:val="003A73A7"/>
    <w:rsid w:val="003B0DC4"/>
    <w:rsid w:val="003B12B6"/>
    <w:rsid w:val="003B343D"/>
    <w:rsid w:val="003B634A"/>
    <w:rsid w:val="003B6B77"/>
    <w:rsid w:val="003B7505"/>
    <w:rsid w:val="003B7F4D"/>
    <w:rsid w:val="003C156F"/>
    <w:rsid w:val="003C3BAE"/>
    <w:rsid w:val="003D4EB8"/>
    <w:rsid w:val="003E2040"/>
    <w:rsid w:val="003E2D0F"/>
    <w:rsid w:val="003E4819"/>
    <w:rsid w:val="003E494D"/>
    <w:rsid w:val="003E5805"/>
    <w:rsid w:val="003E7907"/>
    <w:rsid w:val="003F2048"/>
    <w:rsid w:val="003F3563"/>
    <w:rsid w:val="003F62C5"/>
    <w:rsid w:val="003F788F"/>
    <w:rsid w:val="00407BC4"/>
    <w:rsid w:val="00410232"/>
    <w:rsid w:val="004116A6"/>
    <w:rsid w:val="00411DC6"/>
    <w:rsid w:val="004121B3"/>
    <w:rsid w:val="00412211"/>
    <w:rsid w:val="00413C02"/>
    <w:rsid w:val="004148DF"/>
    <w:rsid w:val="004159B2"/>
    <w:rsid w:val="00416B87"/>
    <w:rsid w:val="0041781F"/>
    <w:rsid w:val="00421CAD"/>
    <w:rsid w:val="0042521F"/>
    <w:rsid w:val="00425A4B"/>
    <w:rsid w:val="00427CE7"/>
    <w:rsid w:val="0043364E"/>
    <w:rsid w:val="0043384D"/>
    <w:rsid w:val="00441C2B"/>
    <w:rsid w:val="00442B3C"/>
    <w:rsid w:val="00443133"/>
    <w:rsid w:val="00444168"/>
    <w:rsid w:val="00450FCF"/>
    <w:rsid w:val="00452579"/>
    <w:rsid w:val="00454386"/>
    <w:rsid w:val="004628F0"/>
    <w:rsid w:val="0046422B"/>
    <w:rsid w:val="00464C4B"/>
    <w:rsid w:val="00464FE4"/>
    <w:rsid w:val="00466671"/>
    <w:rsid w:val="004734F4"/>
    <w:rsid w:val="0047499A"/>
    <w:rsid w:val="00480E1D"/>
    <w:rsid w:val="00482C56"/>
    <w:rsid w:val="00483360"/>
    <w:rsid w:val="0048385E"/>
    <w:rsid w:val="0048527A"/>
    <w:rsid w:val="00486691"/>
    <w:rsid w:val="004917C1"/>
    <w:rsid w:val="004935DE"/>
    <w:rsid w:val="00494252"/>
    <w:rsid w:val="0049549C"/>
    <w:rsid w:val="004A16C4"/>
    <w:rsid w:val="004A18EB"/>
    <w:rsid w:val="004A25BA"/>
    <w:rsid w:val="004A3292"/>
    <w:rsid w:val="004A5D81"/>
    <w:rsid w:val="004A742C"/>
    <w:rsid w:val="004A7B44"/>
    <w:rsid w:val="004B0CBA"/>
    <w:rsid w:val="004B1EBF"/>
    <w:rsid w:val="004B2FFA"/>
    <w:rsid w:val="004B3E6E"/>
    <w:rsid w:val="004B59D9"/>
    <w:rsid w:val="004C0203"/>
    <w:rsid w:val="004C27FC"/>
    <w:rsid w:val="004C5463"/>
    <w:rsid w:val="004C6B06"/>
    <w:rsid w:val="004C77BC"/>
    <w:rsid w:val="004D0185"/>
    <w:rsid w:val="004D2416"/>
    <w:rsid w:val="004D39F0"/>
    <w:rsid w:val="004D709A"/>
    <w:rsid w:val="004E1DE0"/>
    <w:rsid w:val="004E53EB"/>
    <w:rsid w:val="004E6D2E"/>
    <w:rsid w:val="004F0F48"/>
    <w:rsid w:val="004F1383"/>
    <w:rsid w:val="004F2759"/>
    <w:rsid w:val="004F2BBE"/>
    <w:rsid w:val="004F447C"/>
    <w:rsid w:val="00501A9E"/>
    <w:rsid w:val="00504C28"/>
    <w:rsid w:val="00506091"/>
    <w:rsid w:val="00506C04"/>
    <w:rsid w:val="005110C1"/>
    <w:rsid w:val="00511A93"/>
    <w:rsid w:val="0051208E"/>
    <w:rsid w:val="00512EEA"/>
    <w:rsid w:val="00516087"/>
    <w:rsid w:val="00516E9D"/>
    <w:rsid w:val="00517266"/>
    <w:rsid w:val="00520806"/>
    <w:rsid w:val="00521DE4"/>
    <w:rsid w:val="00523862"/>
    <w:rsid w:val="00523AF9"/>
    <w:rsid w:val="00534FC2"/>
    <w:rsid w:val="00535E93"/>
    <w:rsid w:val="00536BD4"/>
    <w:rsid w:val="00537E14"/>
    <w:rsid w:val="005407EA"/>
    <w:rsid w:val="00541996"/>
    <w:rsid w:val="00542825"/>
    <w:rsid w:val="0054439A"/>
    <w:rsid w:val="00552506"/>
    <w:rsid w:val="00552F00"/>
    <w:rsid w:val="00555B93"/>
    <w:rsid w:val="00565986"/>
    <w:rsid w:val="00571E30"/>
    <w:rsid w:val="00572C17"/>
    <w:rsid w:val="00572F98"/>
    <w:rsid w:val="005735AB"/>
    <w:rsid w:val="0058449D"/>
    <w:rsid w:val="00585349"/>
    <w:rsid w:val="00585646"/>
    <w:rsid w:val="0058702A"/>
    <w:rsid w:val="00591BE4"/>
    <w:rsid w:val="00594009"/>
    <w:rsid w:val="005A1B26"/>
    <w:rsid w:val="005A1BD1"/>
    <w:rsid w:val="005A2E6F"/>
    <w:rsid w:val="005A559C"/>
    <w:rsid w:val="005B10AA"/>
    <w:rsid w:val="005B73F0"/>
    <w:rsid w:val="005C65CC"/>
    <w:rsid w:val="005C7445"/>
    <w:rsid w:val="005C75F8"/>
    <w:rsid w:val="005D0B59"/>
    <w:rsid w:val="005D3B8C"/>
    <w:rsid w:val="005E02F9"/>
    <w:rsid w:val="005E1926"/>
    <w:rsid w:val="005E34EF"/>
    <w:rsid w:val="005E6706"/>
    <w:rsid w:val="005F03D1"/>
    <w:rsid w:val="005F07C8"/>
    <w:rsid w:val="005F5BFD"/>
    <w:rsid w:val="00600A5A"/>
    <w:rsid w:val="00605838"/>
    <w:rsid w:val="00606E05"/>
    <w:rsid w:val="00607739"/>
    <w:rsid w:val="0061034B"/>
    <w:rsid w:val="00613221"/>
    <w:rsid w:val="006146AB"/>
    <w:rsid w:val="00620B25"/>
    <w:rsid w:val="00624496"/>
    <w:rsid w:val="00624B05"/>
    <w:rsid w:val="00630947"/>
    <w:rsid w:val="00632454"/>
    <w:rsid w:val="00632DED"/>
    <w:rsid w:val="00634D6E"/>
    <w:rsid w:val="006356EC"/>
    <w:rsid w:val="00637C80"/>
    <w:rsid w:val="006437C9"/>
    <w:rsid w:val="006459F3"/>
    <w:rsid w:val="00646924"/>
    <w:rsid w:val="006529EA"/>
    <w:rsid w:val="00653870"/>
    <w:rsid w:val="00656193"/>
    <w:rsid w:val="00662B8C"/>
    <w:rsid w:val="00664E3D"/>
    <w:rsid w:val="006714D5"/>
    <w:rsid w:val="00671D94"/>
    <w:rsid w:val="00672623"/>
    <w:rsid w:val="00672798"/>
    <w:rsid w:val="00673A9C"/>
    <w:rsid w:val="0068361F"/>
    <w:rsid w:val="00683DCD"/>
    <w:rsid w:val="00685E4A"/>
    <w:rsid w:val="00687334"/>
    <w:rsid w:val="0069668C"/>
    <w:rsid w:val="006971FB"/>
    <w:rsid w:val="00697843"/>
    <w:rsid w:val="006978FD"/>
    <w:rsid w:val="006A029C"/>
    <w:rsid w:val="006A067D"/>
    <w:rsid w:val="006A6825"/>
    <w:rsid w:val="006B0DB4"/>
    <w:rsid w:val="006B15C1"/>
    <w:rsid w:val="006B15D2"/>
    <w:rsid w:val="006B1DD3"/>
    <w:rsid w:val="006B22D3"/>
    <w:rsid w:val="006B2A6D"/>
    <w:rsid w:val="006B6964"/>
    <w:rsid w:val="006C0533"/>
    <w:rsid w:val="006C279B"/>
    <w:rsid w:val="006C35C8"/>
    <w:rsid w:val="006C53DD"/>
    <w:rsid w:val="006D3E1C"/>
    <w:rsid w:val="006D465D"/>
    <w:rsid w:val="006E0676"/>
    <w:rsid w:val="006E1C32"/>
    <w:rsid w:val="006E286D"/>
    <w:rsid w:val="006E6F34"/>
    <w:rsid w:val="006F016E"/>
    <w:rsid w:val="006F05FF"/>
    <w:rsid w:val="007025E8"/>
    <w:rsid w:val="00704738"/>
    <w:rsid w:val="007127DD"/>
    <w:rsid w:val="007176DC"/>
    <w:rsid w:val="007200CB"/>
    <w:rsid w:val="007237E2"/>
    <w:rsid w:val="00730F76"/>
    <w:rsid w:val="00731666"/>
    <w:rsid w:val="00732452"/>
    <w:rsid w:val="00734A4B"/>
    <w:rsid w:val="007359D1"/>
    <w:rsid w:val="00736684"/>
    <w:rsid w:val="007379BB"/>
    <w:rsid w:val="00740670"/>
    <w:rsid w:val="0074663B"/>
    <w:rsid w:val="00747DE3"/>
    <w:rsid w:val="00750FDF"/>
    <w:rsid w:val="00753076"/>
    <w:rsid w:val="007616DB"/>
    <w:rsid w:val="00762CA3"/>
    <w:rsid w:val="00763356"/>
    <w:rsid w:val="0076595B"/>
    <w:rsid w:val="00766019"/>
    <w:rsid w:val="007740B8"/>
    <w:rsid w:val="00776173"/>
    <w:rsid w:val="00780146"/>
    <w:rsid w:val="00780AC8"/>
    <w:rsid w:val="00781EFF"/>
    <w:rsid w:val="007823DF"/>
    <w:rsid w:val="0078617C"/>
    <w:rsid w:val="0079182C"/>
    <w:rsid w:val="00791B12"/>
    <w:rsid w:val="007A7CB8"/>
    <w:rsid w:val="007B2947"/>
    <w:rsid w:val="007B2D59"/>
    <w:rsid w:val="007B366F"/>
    <w:rsid w:val="007B6627"/>
    <w:rsid w:val="007B76F8"/>
    <w:rsid w:val="007C0B00"/>
    <w:rsid w:val="007C14A7"/>
    <w:rsid w:val="007C1541"/>
    <w:rsid w:val="007C1C86"/>
    <w:rsid w:val="007C2155"/>
    <w:rsid w:val="007C43C4"/>
    <w:rsid w:val="007C4AEB"/>
    <w:rsid w:val="007D55FB"/>
    <w:rsid w:val="007D5A2C"/>
    <w:rsid w:val="007D5AEF"/>
    <w:rsid w:val="007D6223"/>
    <w:rsid w:val="007D6DD5"/>
    <w:rsid w:val="007E048E"/>
    <w:rsid w:val="007E25F1"/>
    <w:rsid w:val="007E25F9"/>
    <w:rsid w:val="007E699A"/>
    <w:rsid w:val="007E6EA9"/>
    <w:rsid w:val="007F0EB5"/>
    <w:rsid w:val="007F17ED"/>
    <w:rsid w:val="007F2DF5"/>
    <w:rsid w:val="007F3272"/>
    <w:rsid w:val="007F5444"/>
    <w:rsid w:val="007F5699"/>
    <w:rsid w:val="007F616F"/>
    <w:rsid w:val="007F7547"/>
    <w:rsid w:val="00800DCE"/>
    <w:rsid w:val="00802950"/>
    <w:rsid w:val="00806950"/>
    <w:rsid w:val="00806A65"/>
    <w:rsid w:val="0081139A"/>
    <w:rsid w:val="008143F6"/>
    <w:rsid w:val="00816AC4"/>
    <w:rsid w:val="00822573"/>
    <w:rsid w:val="00823406"/>
    <w:rsid w:val="0082488E"/>
    <w:rsid w:val="00830699"/>
    <w:rsid w:val="00833F2B"/>
    <w:rsid w:val="00842AF5"/>
    <w:rsid w:val="00846A90"/>
    <w:rsid w:val="00853AD5"/>
    <w:rsid w:val="008558F9"/>
    <w:rsid w:val="008607C5"/>
    <w:rsid w:val="0086234D"/>
    <w:rsid w:val="008625D7"/>
    <w:rsid w:val="00872F8D"/>
    <w:rsid w:val="00874DF1"/>
    <w:rsid w:val="00881FB1"/>
    <w:rsid w:val="00884EBA"/>
    <w:rsid w:val="008856D1"/>
    <w:rsid w:val="00890A25"/>
    <w:rsid w:val="008A0B4B"/>
    <w:rsid w:val="008A47E4"/>
    <w:rsid w:val="008B2581"/>
    <w:rsid w:val="008B3056"/>
    <w:rsid w:val="008B51F4"/>
    <w:rsid w:val="008B5DE8"/>
    <w:rsid w:val="008C04C9"/>
    <w:rsid w:val="008C224E"/>
    <w:rsid w:val="008C261E"/>
    <w:rsid w:val="008C31DC"/>
    <w:rsid w:val="008C5BCF"/>
    <w:rsid w:val="008C6575"/>
    <w:rsid w:val="008D1948"/>
    <w:rsid w:val="008D1F50"/>
    <w:rsid w:val="008D530E"/>
    <w:rsid w:val="008E1953"/>
    <w:rsid w:val="008E1DBC"/>
    <w:rsid w:val="008E349A"/>
    <w:rsid w:val="008E42CB"/>
    <w:rsid w:val="008E44EA"/>
    <w:rsid w:val="008E6245"/>
    <w:rsid w:val="008E6E46"/>
    <w:rsid w:val="008E72C1"/>
    <w:rsid w:val="0090442C"/>
    <w:rsid w:val="00906229"/>
    <w:rsid w:val="0090771F"/>
    <w:rsid w:val="00907E8E"/>
    <w:rsid w:val="00912262"/>
    <w:rsid w:val="00920644"/>
    <w:rsid w:val="00924E6F"/>
    <w:rsid w:val="00925C99"/>
    <w:rsid w:val="0092799A"/>
    <w:rsid w:val="00931E14"/>
    <w:rsid w:val="00933612"/>
    <w:rsid w:val="00934F0D"/>
    <w:rsid w:val="00936A89"/>
    <w:rsid w:val="009425DE"/>
    <w:rsid w:val="00942A94"/>
    <w:rsid w:val="0094381C"/>
    <w:rsid w:val="009458E0"/>
    <w:rsid w:val="00950D1E"/>
    <w:rsid w:val="009549D6"/>
    <w:rsid w:val="00954B77"/>
    <w:rsid w:val="00962802"/>
    <w:rsid w:val="00964817"/>
    <w:rsid w:val="00966CF4"/>
    <w:rsid w:val="00971E5B"/>
    <w:rsid w:val="00974EC1"/>
    <w:rsid w:val="00974F08"/>
    <w:rsid w:val="00975E03"/>
    <w:rsid w:val="00976F93"/>
    <w:rsid w:val="00985DA4"/>
    <w:rsid w:val="009912B4"/>
    <w:rsid w:val="00993B60"/>
    <w:rsid w:val="009A2E99"/>
    <w:rsid w:val="009A39F3"/>
    <w:rsid w:val="009B0393"/>
    <w:rsid w:val="009C50AD"/>
    <w:rsid w:val="009D1467"/>
    <w:rsid w:val="009D3D8F"/>
    <w:rsid w:val="009D3E34"/>
    <w:rsid w:val="009D6DC8"/>
    <w:rsid w:val="009E005B"/>
    <w:rsid w:val="009E1734"/>
    <w:rsid w:val="009F33FA"/>
    <w:rsid w:val="009F457F"/>
    <w:rsid w:val="009F6C92"/>
    <w:rsid w:val="00A00318"/>
    <w:rsid w:val="00A03950"/>
    <w:rsid w:val="00A14C7A"/>
    <w:rsid w:val="00A15559"/>
    <w:rsid w:val="00A17A20"/>
    <w:rsid w:val="00A17AC2"/>
    <w:rsid w:val="00A25D95"/>
    <w:rsid w:val="00A27928"/>
    <w:rsid w:val="00A3208B"/>
    <w:rsid w:val="00A32AC8"/>
    <w:rsid w:val="00A34826"/>
    <w:rsid w:val="00A35658"/>
    <w:rsid w:val="00A453DF"/>
    <w:rsid w:val="00A50516"/>
    <w:rsid w:val="00A52509"/>
    <w:rsid w:val="00A53FFB"/>
    <w:rsid w:val="00A56EA9"/>
    <w:rsid w:val="00A60BDE"/>
    <w:rsid w:val="00A622AA"/>
    <w:rsid w:val="00A62EC9"/>
    <w:rsid w:val="00A65237"/>
    <w:rsid w:val="00A702A1"/>
    <w:rsid w:val="00A746AB"/>
    <w:rsid w:val="00A76AD6"/>
    <w:rsid w:val="00A832FD"/>
    <w:rsid w:val="00A83885"/>
    <w:rsid w:val="00A852C2"/>
    <w:rsid w:val="00A85BE5"/>
    <w:rsid w:val="00A870B1"/>
    <w:rsid w:val="00A948B4"/>
    <w:rsid w:val="00A974AB"/>
    <w:rsid w:val="00AA1952"/>
    <w:rsid w:val="00AA1D20"/>
    <w:rsid w:val="00AA4819"/>
    <w:rsid w:val="00AA6DC9"/>
    <w:rsid w:val="00AA6F7E"/>
    <w:rsid w:val="00AA700D"/>
    <w:rsid w:val="00AB315C"/>
    <w:rsid w:val="00AB49E7"/>
    <w:rsid w:val="00AB5143"/>
    <w:rsid w:val="00AB5F54"/>
    <w:rsid w:val="00AB5F72"/>
    <w:rsid w:val="00AC07BD"/>
    <w:rsid w:val="00AC3AB6"/>
    <w:rsid w:val="00AC5166"/>
    <w:rsid w:val="00AD767C"/>
    <w:rsid w:val="00AE0DE6"/>
    <w:rsid w:val="00AE248E"/>
    <w:rsid w:val="00AE4295"/>
    <w:rsid w:val="00AF1900"/>
    <w:rsid w:val="00AF2E4C"/>
    <w:rsid w:val="00AF4F71"/>
    <w:rsid w:val="00AF7358"/>
    <w:rsid w:val="00AF798A"/>
    <w:rsid w:val="00B01116"/>
    <w:rsid w:val="00B0757C"/>
    <w:rsid w:val="00B1218E"/>
    <w:rsid w:val="00B14929"/>
    <w:rsid w:val="00B14998"/>
    <w:rsid w:val="00B166FC"/>
    <w:rsid w:val="00B23177"/>
    <w:rsid w:val="00B24915"/>
    <w:rsid w:val="00B315FB"/>
    <w:rsid w:val="00B32709"/>
    <w:rsid w:val="00B34C75"/>
    <w:rsid w:val="00B35160"/>
    <w:rsid w:val="00B43259"/>
    <w:rsid w:val="00B4390C"/>
    <w:rsid w:val="00B43B6C"/>
    <w:rsid w:val="00B45EFB"/>
    <w:rsid w:val="00B47126"/>
    <w:rsid w:val="00B51964"/>
    <w:rsid w:val="00B5343B"/>
    <w:rsid w:val="00B576ED"/>
    <w:rsid w:val="00B61620"/>
    <w:rsid w:val="00B618C3"/>
    <w:rsid w:val="00B65AEF"/>
    <w:rsid w:val="00B66B59"/>
    <w:rsid w:val="00B67784"/>
    <w:rsid w:val="00B7071D"/>
    <w:rsid w:val="00B714BA"/>
    <w:rsid w:val="00B729F1"/>
    <w:rsid w:val="00B75AF0"/>
    <w:rsid w:val="00B809B3"/>
    <w:rsid w:val="00B84F58"/>
    <w:rsid w:val="00B93BC9"/>
    <w:rsid w:val="00B9418B"/>
    <w:rsid w:val="00B952F0"/>
    <w:rsid w:val="00B962EE"/>
    <w:rsid w:val="00B96CCD"/>
    <w:rsid w:val="00BA096F"/>
    <w:rsid w:val="00BA1AA1"/>
    <w:rsid w:val="00BA72C7"/>
    <w:rsid w:val="00BC12C7"/>
    <w:rsid w:val="00BC61AF"/>
    <w:rsid w:val="00BD20AB"/>
    <w:rsid w:val="00BD3A6B"/>
    <w:rsid w:val="00BD56A4"/>
    <w:rsid w:val="00BD642B"/>
    <w:rsid w:val="00BE0349"/>
    <w:rsid w:val="00BE2E0E"/>
    <w:rsid w:val="00BE3C37"/>
    <w:rsid w:val="00BE4769"/>
    <w:rsid w:val="00BE5372"/>
    <w:rsid w:val="00BF0CE1"/>
    <w:rsid w:val="00BF0FD2"/>
    <w:rsid w:val="00BF1940"/>
    <w:rsid w:val="00BF3F19"/>
    <w:rsid w:val="00BF3F31"/>
    <w:rsid w:val="00BF5272"/>
    <w:rsid w:val="00BF754B"/>
    <w:rsid w:val="00BF7903"/>
    <w:rsid w:val="00C02020"/>
    <w:rsid w:val="00C068B9"/>
    <w:rsid w:val="00C10011"/>
    <w:rsid w:val="00C1098B"/>
    <w:rsid w:val="00C10BA6"/>
    <w:rsid w:val="00C1185B"/>
    <w:rsid w:val="00C162BB"/>
    <w:rsid w:val="00C20A37"/>
    <w:rsid w:val="00C2708A"/>
    <w:rsid w:val="00C270D8"/>
    <w:rsid w:val="00C32C1A"/>
    <w:rsid w:val="00C349FF"/>
    <w:rsid w:val="00C35FC3"/>
    <w:rsid w:val="00C360CA"/>
    <w:rsid w:val="00C36A2C"/>
    <w:rsid w:val="00C37078"/>
    <w:rsid w:val="00C37F8C"/>
    <w:rsid w:val="00C42182"/>
    <w:rsid w:val="00C43BAF"/>
    <w:rsid w:val="00C4444B"/>
    <w:rsid w:val="00C45E84"/>
    <w:rsid w:val="00C47CA7"/>
    <w:rsid w:val="00C5212F"/>
    <w:rsid w:val="00C528FA"/>
    <w:rsid w:val="00C540E9"/>
    <w:rsid w:val="00C60CD3"/>
    <w:rsid w:val="00C66BFB"/>
    <w:rsid w:val="00C70297"/>
    <w:rsid w:val="00C70E9C"/>
    <w:rsid w:val="00C71EA0"/>
    <w:rsid w:val="00C831BA"/>
    <w:rsid w:val="00C84DFC"/>
    <w:rsid w:val="00C84EC8"/>
    <w:rsid w:val="00C87931"/>
    <w:rsid w:val="00C90950"/>
    <w:rsid w:val="00C90E0C"/>
    <w:rsid w:val="00C96A30"/>
    <w:rsid w:val="00CB0A48"/>
    <w:rsid w:val="00CB19E0"/>
    <w:rsid w:val="00CB4D21"/>
    <w:rsid w:val="00CB5481"/>
    <w:rsid w:val="00CB63F1"/>
    <w:rsid w:val="00CB6E21"/>
    <w:rsid w:val="00CB72C0"/>
    <w:rsid w:val="00CC609C"/>
    <w:rsid w:val="00CC7FAC"/>
    <w:rsid w:val="00CD0A23"/>
    <w:rsid w:val="00CD46A6"/>
    <w:rsid w:val="00CD6826"/>
    <w:rsid w:val="00CE0314"/>
    <w:rsid w:val="00CE232E"/>
    <w:rsid w:val="00CE4D5C"/>
    <w:rsid w:val="00CE76D0"/>
    <w:rsid w:val="00CF282B"/>
    <w:rsid w:val="00CF2E29"/>
    <w:rsid w:val="00CF3467"/>
    <w:rsid w:val="00CF4F04"/>
    <w:rsid w:val="00D00920"/>
    <w:rsid w:val="00D02FCB"/>
    <w:rsid w:val="00D03F26"/>
    <w:rsid w:val="00D0511C"/>
    <w:rsid w:val="00D1227E"/>
    <w:rsid w:val="00D15E27"/>
    <w:rsid w:val="00D26023"/>
    <w:rsid w:val="00D26DAB"/>
    <w:rsid w:val="00D36FB0"/>
    <w:rsid w:val="00D475E6"/>
    <w:rsid w:val="00D51247"/>
    <w:rsid w:val="00D51E59"/>
    <w:rsid w:val="00D52301"/>
    <w:rsid w:val="00D53DAF"/>
    <w:rsid w:val="00D66D1E"/>
    <w:rsid w:val="00D70133"/>
    <w:rsid w:val="00D779F3"/>
    <w:rsid w:val="00D8261B"/>
    <w:rsid w:val="00D87ED0"/>
    <w:rsid w:val="00D9077B"/>
    <w:rsid w:val="00D9229F"/>
    <w:rsid w:val="00D9462A"/>
    <w:rsid w:val="00D94C3C"/>
    <w:rsid w:val="00DA146B"/>
    <w:rsid w:val="00DA44DF"/>
    <w:rsid w:val="00DA451E"/>
    <w:rsid w:val="00DB0101"/>
    <w:rsid w:val="00DB4D62"/>
    <w:rsid w:val="00DB53D1"/>
    <w:rsid w:val="00DB7F26"/>
    <w:rsid w:val="00DC0F80"/>
    <w:rsid w:val="00DC243A"/>
    <w:rsid w:val="00DC3151"/>
    <w:rsid w:val="00DC5B95"/>
    <w:rsid w:val="00DC72C7"/>
    <w:rsid w:val="00DD004C"/>
    <w:rsid w:val="00DD0B6F"/>
    <w:rsid w:val="00DD22EF"/>
    <w:rsid w:val="00DD25E5"/>
    <w:rsid w:val="00DD28E7"/>
    <w:rsid w:val="00DD5105"/>
    <w:rsid w:val="00DE2319"/>
    <w:rsid w:val="00DE2E63"/>
    <w:rsid w:val="00DE5B57"/>
    <w:rsid w:val="00DE6DDE"/>
    <w:rsid w:val="00DE7952"/>
    <w:rsid w:val="00E00EFF"/>
    <w:rsid w:val="00E00FCD"/>
    <w:rsid w:val="00E0286A"/>
    <w:rsid w:val="00E060BC"/>
    <w:rsid w:val="00E06820"/>
    <w:rsid w:val="00E10D75"/>
    <w:rsid w:val="00E1360F"/>
    <w:rsid w:val="00E226EC"/>
    <w:rsid w:val="00E227CA"/>
    <w:rsid w:val="00E23351"/>
    <w:rsid w:val="00E23755"/>
    <w:rsid w:val="00E253A7"/>
    <w:rsid w:val="00E3010F"/>
    <w:rsid w:val="00E30AA3"/>
    <w:rsid w:val="00E36FA9"/>
    <w:rsid w:val="00E42B4B"/>
    <w:rsid w:val="00E4476E"/>
    <w:rsid w:val="00E462A6"/>
    <w:rsid w:val="00E4783A"/>
    <w:rsid w:val="00E5029E"/>
    <w:rsid w:val="00E56A53"/>
    <w:rsid w:val="00E61F62"/>
    <w:rsid w:val="00E623BA"/>
    <w:rsid w:val="00E64312"/>
    <w:rsid w:val="00E67F0B"/>
    <w:rsid w:val="00E72AD8"/>
    <w:rsid w:val="00E74B4C"/>
    <w:rsid w:val="00E75850"/>
    <w:rsid w:val="00E763F0"/>
    <w:rsid w:val="00E76964"/>
    <w:rsid w:val="00E769AC"/>
    <w:rsid w:val="00E8304F"/>
    <w:rsid w:val="00E864D9"/>
    <w:rsid w:val="00E86EF0"/>
    <w:rsid w:val="00E904BC"/>
    <w:rsid w:val="00E907F9"/>
    <w:rsid w:val="00E916A9"/>
    <w:rsid w:val="00E91EA6"/>
    <w:rsid w:val="00E96798"/>
    <w:rsid w:val="00E9759F"/>
    <w:rsid w:val="00E975E3"/>
    <w:rsid w:val="00EA5214"/>
    <w:rsid w:val="00EA75E8"/>
    <w:rsid w:val="00EB264F"/>
    <w:rsid w:val="00EB540C"/>
    <w:rsid w:val="00EB57C7"/>
    <w:rsid w:val="00EC2ACC"/>
    <w:rsid w:val="00EC5E9D"/>
    <w:rsid w:val="00EC6363"/>
    <w:rsid w:val="00EC73BE"/>
    <w:rsid w:val="00ED02BA"/>
    <w:rsid w:val="00ED2100"/>
    <w:rsid w:val="00EE0709"/>
    <w:rsid w:val="00EE4224"/>
    <w:rsid w:val="00EF2941"/>
    <w:rsid w:val="00EF67CD"/>
    <w:rsid w:val="00F01A25"/>
    <w:rsid w:val="00F106B9"/>
    <w:rsid w:val="00F20F19"/>
    <w:rsid w:val="00F253D5"/>
    <w:rsid w:val="00F359F3"/>
    <w:rsid w:val="00F36270"/>
    <w:rsid w:val="00F3668A"/>
    <w:rsid w:val="00F41FF5"/>
    <w:rsid w:val="00F437E2"/>
    <w:rsid w:val="00F47760"/>
    <w:rsid w:val="00F568D9"/>
    <w:rsid w:val="00F572B4"/>
    <w:rsid w:val="00F64531"/>
    <w:rsid w:val="00F64D1B"/>
    <w:rsid w:val="00F66998"/>
    <w:rsid w:val="00F70088"/>
    <w:rsid w:val="00F70D7C"/>
    <w:rsid w:val="00F740B6"/>
    <w:rsid w:val="00F778DD"/>
    <w:rsid w:val="00F77B94"/>
    <w:rsid w:val="00F830DC"/>
    <w:rsid w:val="00F8327E"/>
    <w:rsid w:val="00F87504"/>
    <w:rsid w:val="00F877EA"/>
    <w:rsid w:val="00F97C36"/>
    <w:rsid w:val="00FA40EF"/>
    <w:rsid w:val="00FA4A33"/>
    <w:rsid w:val="00FA4BA6"/>
    <w:rsid w:val="00FA4C82"/>
    <w:rsid w:val="00FA5306"/>
    <w:rsid w:val="00FB3E0C"/>
    <w:rsid w:val="00FB4AD2"/>
    <w:rsid w:val="00FB7743"/>
    <w:rsid w:val="00FC1575"/>
    <w:rsid w:val="00FC17FC"/>
    <w:rsid w:val="00FC25F3"/>
    <w:rsid w:val="00FC310D"/>
    <w:rsid w:val="00FC3A83"/>
    <w:rsid w:val="00FC46F7"/>
    <w:rsid w:val="00FC4D34"/>
    <w:rsid w:val="00FC4E71"/>
    <w:rsid w:val="00FD0F63"/>
    <w:rsid w:val="00FD1B21"/>
    <w:rsid w:val="00FD1B31"/>
    <w:rsid w:val="00FD2AEF"/>
    <w:rsid w:val="00FD5746"/>
    <w:rsid w:val="00FE1FEF"/>
    <w:rsid w:val="00FE242B"/>
    <w:rsid w:val="00FE2C83"/>
    <w:rsid w:val="00FE41C3"/>
    <w:rsid w:val="00FE5DB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BEF9"/>
  <w15:chartTrackingRefBased/>
  <w15:docId w15:val="{F28D3152-8B32-9447-9BC3-BC8FDBD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D82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6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6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1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0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C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C12C7"/>
  </w:style>
  <w:style w:type="paragraph" w:styleId="Header">
    <w:name w:val="header"/>
    <w:basedOn w:val="Normal"/>
    <w:link w:val="HeaderChar"/>
    <w:uiPriority w:val="99"/>
    <w:unhideWhenUsed/>
    <w:rsid w:val="00AA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7E"/>
  </w:style>
  <w:style w:type="paragraph" w:styleId="Footer">
    <w:name w:val="footer"/>
    <w:basedOn w:val="Normal"/>
    <w:link w:val="FooterChar"/>
    <w:uiPriority w:val="99"/>
    <w:unhideWhenUsed/>
    <w:rsid w:val="00AA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7E"/>
  </w:style>
  <w:style w:type="paragraph" w:customStyle="1" w:styleId="SALJournalparagraphs">
    <w:name w:val="SAL Journal paragraphs"/>
    <w:basedOn w:val="Normal"/>
    <w:qFormat/>
    <w:rsid w:val="00B14929"/>
    <w:pPr>
      <w:numPr>
        <w:numId w:val="19"/>
      </w:numPr>
      <w:spacing w:line="360" w:lineRule="auto"/>
      <w:jc w:val="both"/>
    </w:pPr>
    <w:rPr>
      <w:rFonts w:ascii="Times New Roman" w:eastAsiaTheme="minorHAns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D2070-80C3-5A4F-9632-2B33E76B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Jayakumar SURYANARAYANAN</dc:creator>
  <cp:keywords/>
  <dc:description/>
  <cp:lastModifiedBy>E. Ong</cp:lastModifiedBy>
  <cp:revision>25</cp:revision>
  <dcterms:created xsi:type="dcterms:W3CDTF">2020-01-23T23:58:00Z</dcterms:created>
  <dcterms:modified xsi:type="dcterms:W3CDTF">2020-01-30T01:59:00Z</dcterms:modified>
</cp:coreProperties>
</file>