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ED" w:rsidRDefault="007857ED" w:rsidP="007857ED">
      <w:pPr>
        <w:jc w:val="both"/>
        <w:rPr>
          <w:rFonts w:ascii="Calibri" w:eastAsia="Calibri" w:hAnsi="Calibri" w:cs="Calibri"/>
          <w:b/>
        </w:rPr>
      </w:pPr>
      <w:r>
        <w:rPr>
          <w:rFonts w:ascii="Calibri" w:eastAsia="Calibri" w:hAnsi="Calibri" w:cs="Calibri"/>
          <w:b/>
        </w:rPr>
        <w:t>Transcription</w:t>
      </w:r>
    </w:p>
    <w:p w:rsidR="007857ED" w:rsidRPr="00F371A6" w:rsidRDefault="007857ED" w:rsidP="007857ED">
      <w:pPr>
        <w:jc w:val="both"/>
        <w:rPr>
          <w:rFonts w:ascii="Calibri" w:eastAsia="Calibri" w:hAnsi="Calibri" w:cs="Calibri"/>
        </w:rPr>
      </w:pPr>
      <w:bookmarkStart w:id="0" w:name="_GoBack"/>
      <w:bookmarkEnd w:id="0"/>
    </w:p>
    <w:p w:rsidR="007857ED" w:rsidRPr="007328AE" w:rsidRDefault="007857ED" w:rsidP="007857ED">
      <w:pPr>
        <w:jc w:val="both"/>
        <w:rPr>
          <w:rFonts w:ascii="Calibri" w:eastAsia="Calibri" w:hAnsi="Calibri" w:cs="Calibri"/>
        </w:rPr>
      </w:pPr>
      <w:r w:rsidRPr="007328AE">
        <w:rPr>
          <w:rFonts w:ascii="Calibri" w:eastAsia="Calibri" w:hAnsi="Calibri" w:cs="Calibri"/>
        </w:rPr>
        <w:t xml:space="preserve">Il se déplace à plus de 100 km/h et peut accueillir jusqu’à 300 passagers. Pas de fils électriques suspendus pour l’alimenter, pourtant le Coradia iLint est un train électrique. Le premier train au monde homologué qui génère sa propre électricité grâce à une pile à hydrogène. Nous sommes allés à la rencontre de ses concepteurs à Salzgitter, au centre de l’Allemagne pour observer son fonctionnement. </w:t>
      </w:r>
    </w:p>
    <w:p w:rsidR="007857ED" w:rsidRPr="007328AE" w:rsidRDefault="007857ED" w:rsidP="007857ED">
      <w:pPr>
        <w:pStyle w:val="Listaszerbekezds"/>
        <w:numPr>
          <w:ilvl w:val="0"/>
          <w:numId w:val="3"/>
        </w:numPr>
        <w:jc w:val="both"/>
        <w:rPr>
          <w:rFonts w:eastAsiaTheme="minorEastAsia"/>
        </w:rPr>
      </w:pPr>
      <w:r w:rsidRPr="007328AE">
        <w:rPr>
          <w:rFonts w:ascii="Calibri" w:eastAsia="Calibri" w:hAnsi="Calibri" w:cs="Calibri"/>
        </w:rPr>
        <w:t xml:space="preserve"> Ce train fonctionne à l’hydrogène. On remplit l’hydrogène grâce à ce connecteur. Le seul rejet c’est de la vapeur d’eau et quelques gouttes qui sortent là par ce tuyau. </w:t>
      </w:r>
    </w:p>
    <w:p w:rsidR="007857ED" w:rsidRPr="007328AE" w:rsidRDefault="007857ED" w:rsidP="007857ED">
      <w:pPr>
        <w:jc w:val="both"/>
        <w:rPr>
          <w:rFonts w:ascii="Calibri" w:eastAsia="Calibri" w:hAnsi="Calibri" w:cs="Calibri"/>
        </w:rPr>
      </w:pPr>
      <w:r w:rsidRPr="007328AE">
        <w:rPr>
          <w:rFonts w:ascii="Calibri" w:eastAsia="Calibri" w:hAnsi="Calibri" w:cs="Calibri"/>
        </w:rPr>
        <w:t xml:space="preserve">Escale au hangar où sur le toit du train on découvre les piles à hydrogène qui génèrent l’électricité. C’est là qu’est stocké le gaz dans une série de bonbonnes. Quand le train roule, l’hydrogène arrive d’un côté, de l’autre, l’oxygène présent dans l’air. Au milieu, la réaction chimique entre les deux gaz fabrique de l’électricité. Ce courant électrique alimente les moteurs de train. Les essais avec passagers ont montré qu’avec une seule recharge le train peut parcourir jusqu’à 1000 km sans générer la moindre pollution. </w:t>
      </w:r>
    </w:p>
    <w:p w:rsidR="007857ED" w:rsidRPr="007328AE" w:rsidRDefault="007857ED" w:rsidP="007857ED">
      <w:pPr>
        <w:pStyle w:val="Listaszerbekezds"/>
        <w:numPr>
          <w:ilvl w:val="0"/>
          <w:numId w:val="4"/>
        </w:numPr>
        <w:jc w:val="both"/>
        <w:rPr>
          <w:rFonts w:eastAsiaTheme="minorEastAsia"/>
        </w:rPr>
      </w:pPr>
      <w:r w:rsidRPr="007328AE">
        <w:rPr>
          <w:rFonts w:ascii="Calibri" w:eastAsia="Calibri" w:hAnsi="Calibri" w:cs="Calibri"/>
        </w:rPr>
        <w:t>Les premiers passagers ont vraiment apprécié le confort de ce train. Comparé à un diesel, quasiment aucun bruit et presque aucune vibration. Un confort qui se retrouve aussi dans la cabine de pilotage puisque ce train se conduit comme n’importe quel autre train.</w:t>
      </w:r>
    </w:p>
    <w:p w:rsidR="007857ED" w:rsidRPr="007328AE" w:rsidRDefault="007857ED" w:rsidP="007857ED">
      <w:pPr>
        <w:jc w:val="both"/>
        <w:rPr>
          <w:rFonts w:ascii="Calibri" w:eastAsia="Calibri" w:hAnsi="Calibri" w:cs="Calibri"/>
        </w:rPr>
      </w:pPr>
      <w:r w:rsidRPr="007328AE">
        <w:rPr>
          <w:rFonts w:ascii="Calibri" w:eastAsia="Calibri" w:hAnsi="Calibri" w:cs="Calibri"/>
        </w:rPr>
        <w:t>A terme, le constructeur espère que cette technologie révolutionnaire pourra remplacer les trains diesel sur les lignes régionales.</w:t>
      </w:r>
    </w:p>
    <w:p w:rsidR="007857ED" w:rsidRPr="007328AE" w:rsidRDefault="007857ED" w:rsidP="007857ED">
      <w:pPr>
        <w:pStyle w:val="Listaszerbekezds"/>
        <w:numPr>
          <w:ilvl w:val="0"/>
          <w:numId w:val="2"/>
        </w:numPr>
        <w:jc w:val="both"/>
        <w:rPr>
          <w:rFonts w:eastAsiaTheme="minorEastAsia"/>
        </w:rPr>
      </w:pPr>
      <w:r w:rsidRPr="007328AE">
        <w:rPr>
          <w:rFonts w:ascii="Calibri" w:eastAsia="Calibri" w:hAnsi="Calibri" w:cs="Calibri"/>
        </w:rPr>
        <w:t>Et maintenant sur le réseau non-électrifié vous avez la possibilité de faire rouler les trains non-polluants qui produisent leur propre électricité.</w:t>
      </w:r>
    </w:p>
    <w:p w:rsidR="007857ED" w:rsidRPr="007328AE" w:rsidRDefault="007857ED" w:rsidP="007857ED">
      <w:pPr>
        <w:jc w:val="both"/>
        <w:rPr>
          <w:rFonts w:ascii="Calibri" w:eastAsia="Calibri" w:hAnsi="Calibri" w:cs="Calibri"/>
        </w:rPr>
      </w:pPr>
      <w:r w:rsidRPr="007328AE">
        <w:rPr>
          <w:rFonts w:ascii="Calibri" w:eastAsia="Calibri" w:hAnsi="Calibri" w:cs="Calibri"/>
        </w:rPr>
        <w:t xml:space="preserve">Deux compagnies ferroviaires allemandes viennent de commander 41 trains hydrogène qui entreront en service à partir de septembre. L’Italie s’est engagée sur la même voie. Cette stratégie de développement est pilotée ici, au siège de groupe Alstom, dans la banlieue parisienne. Pionnier de cette technologie dans la ferroviaire, l’industriel projette une expansion à l’échelle européenne. </w:t>
      </w:r>
    </w:p>
    <w:p w:rsidR="007857ED" w:rsidRPr="007328AE" w:rsidRDefault="007857ED" w:rsidP="007857ED">
      <w:pPr>
        <w:pStyle w:val="Listaszerbekezds"/>
        <w:numPr>
          <w:ilvl w:val="0"/>
          <w:numId w:val="1"/>
        </w:numPr>
        <w:jc w:val="both"/>
        <w:rPr>
          <w:rFonts w:eastAsiaTheme="minorEastAsia"/>
        </w:rPr>
      </w:pPr>
      <w:r w:rsidRPr="007328AE">
        <w:rPr>
          <w:rFonts w:ascii="Calibri" w:eastAsia="Calibri" w:hAnsi="Calibri" w:cs="Calibri"/>
        </w:rPr>
        <w:t xml:space="preserve">Globalement il y a à peu près 5000 trains diesel à remplacer en Europe. Donc oui, en termes de besoin, en termes de marché, c’est effectivement la solution pour l’avenir, mais c’est également la solution pour l’avenir parce que la performance intrinsèque de l’hydrogène est une performance qui est parfaitement capable de remplacer le diesel avec une autonomie similaire, voire supérieure à celle du diesel. </w:t>
      </w:r>
    </w:p>
    <w:p w:rsidR="007857ED" w:rsidRPr="007328AE" w:rsidRDefault="007857ED" w:rsidP="007857ED">
      <w:pPr>
        <w:jc w:val="both"/>
        <w:rPr>
          <w:rFonts w:ascii="Calibri" w:eastAsia="Calibri" w:hAnsi="Calibri" w:cs="Calibri"/>
        </w:rPr>
      </w:pPr>
      <w:r w:rsidRPr="007328AE">
        <w:rPr>
          <w:rFonts w:ascii="Calibri" w:eastAsia="Calibri" w:hAnsi="Calibri" w:cs="Calibri"/>
        </w:rPr>
        <w:t xml:space="preserve">Pour la France, il faudrait probablement attendre 2028, date à laquelle nombre de trains régionaux seront renouvelés. </w:t>
      </w:r>
    </w:p>
    <w:p w:rsidR="00A132F8" w:rsidRDefault="00D22D11"/>
    <w:sectPr w:rsidR="00A132F8" w:rsidSect="007857ED">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11" w:rsidRDefault="00D22D11" w:rsidP="007857ED">
      <w:pPr>
        <w:spacing w:after="0" w:line="240" w:lineRule="auto"/>
      </w:pPr>
      <w:r>
        <w:separator/>
      </w:r>
    </w:p>
  </w:endnote>
  <w:endnote w:type="continuationSeparator" w:id="0">
    <w:p w:rsidR="00D22D11" w:rsidRDefault="00D22D11" w:rsidP="0078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D" w:rsidRDefault="007857ED">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87AD0220BC0141A497C08D33CD86DC4C"/>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rsidR="007857ED" w:rsidRDefault="007857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11" w:rsidRDefault="00D22D11" w:rsidP="007857ED">
      <w:pPr>
        <w:spacing w:after="0" w:line="240" w:lineRule="auto"/>
      </w:pPr>
      <w:r>
        <w:separator/>
      </w:r>
    </w:p>
  </w:footnote>
  <w:footnote w:type="continuationSeparator" w:id="0">
    <w:p w:rsidR="00D22D11" w:rsidRDefault="00D22D11" w:rsidP="0078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D" w:rsidRDefault="007857ED">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70501"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D" w:rsidRDefault="007857ED">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70502"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D" w:rsidRDefault="007857ED">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570500"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2CF"/>
    <w:multiLevelType w:val="hybridMultilevel"/>
    <w:tmpl w:val="FFFFFFFF"/>
    <w:lvl w:ilvl="0" w:tplc="9A6ED48A">
      <w:start w:val="1"/>
      <w:numFmt w:val="bullet"/>
      <w:lvlText w:val=""/>
      <w:lvlJc w:val="left"/>
      <w:pPr>
        <w:ind w:left="720" w:hanging="360"/>
      </w:pPr>
      <w:rPr>
        <w:rFonts w:ascii="Symbol" w:hAnsi="Symbol" w:hint="default"/>
      </w:rPr>
    </w:lvl>
    <w:lvl w:ilvl="1" w:tplc="2C60C726">
      <w:start w:val="1"/>
      <w:numFmt w:val="bullet"/>
      <w:lvlText w:val="o"/>
      <w:lvlJc w:val="left"/>
      <w:pPr>
        <w:ind w:left="1440" w:hanging="360"/>
      </w:pPr>
      <w:rPr>
        <w:rFonts w:ascii="Courier New" w:hAnsi="Courier New" w:hint="default"/>
      </w:rPr>
    </w:lvl>
    <w:lvl w:ilvl="2" w:tplc="7458D0F0">
      <w:start w:val="1"/>
      <w:numFmt w:val="bullet"/>
      <w:lvlText w:val=""/>
      <w:lvlJc w:val="left"/>
      <w:pPr>
        <w:ind w:left="2160" w:hanging="360"/>
      </w:pPr>
      <w:rPr>
        <w:rFonts w:ascii="Wingdings" w:hAnsi="Wingdings" w:hint="default"/>
      </w:rPr>
    </w:lvl>
    <w:lvl w:ilvl="3" w:tplc="2376D096">
      <w:start w:val="1"/>
      <w:numFmt w:val="bullet"/>
      <w:lvlText w:val=""/>
      <w:lvlJc w:val="left"/>
      <w:pPr>
        <w:ind w:left="2880" w:hanging="360"/>
      </w:pPr>
      <w:rPr>
        <w:rFonts w:ascii="Symbol" w:hAnsi="Symbol" w:hint="default"/>
      </w:rPr>
    </w:lvl>
    <w:lvl w:ilvl="4" w:tplc="82C08FB2">
      <w:start w:val="1"/>
      <w:numFmt w:val="bullet"/>
      <w:lvlText w:val="o"/>
      <w:lvlJc w:val="left"/>
      <w:pPr>
        <w:ind w:left="3600" w:hanging="360"/>
      </w:pPr>
      <w:rPr>
        <w:rFonts w:ascii="Courier New" w:hAnsi="Courier New" w:hint="default"/>
      </w:rPr>
    </w:lvl>
    <w:lvl w:ilvl="5" w:tplc="04D26DD0">
      <w:start w:val="1"/>
      <w:numFmt w:val="bullet"/>
      <w:lvlText w:val=""/>
      <w:lvlJc w:val="left"/>
      <w:pPr>
        <w:ind w:left="4320" w:hanging="360"/>
      </w:pPr>
      <w:rPr>
        <w:rFonts w:ascii="Wingdings" w:hAnsi="Wingdings" w:hint="default"/>
      </w:rPr>
    </w:lvl>
    <w:lvl w:ilvl="6" w:tplc="33EC4FD8">
      <w:start w:val="1"/>
      <w:numFmt w:val="bullet"/>
      <w:lvlText w:val=""/>
      <w:lvlJc w:val="left"/>
      <w:pPr>
        <w:ind w:left="5040" w:hanging="360"/>
      </w:pPr>
      <w:rPr>
        <w:rFonts w:ascii="Symbol" w:hAnsi="Symbol" w:hint="default"/>
      </w:rPr>
    </w:lvl>
    <w:lvl w:ilvl="7" w:tplc="8FBA3794">
      <w:start w:val="1"/>
      <w:numFmt w:val="bullet"/>
      <w:lvlText w:val="o"/>
      <w:lvlJc w:val="left"/>
      <w:pPr>
        <w:ind w:left="5760" w:hanging="360"/>
      </w:pPr>
      <w:rPr>
        <w:rFonts w:ascii="Courier New" w:hAnsi="Courier New" w:hint="default"/>
      </w:rPr>
    </w:lvl>
    <w:lvl w:ilvl="8" w:tplc="7CC652D8">
      <w:start w:val="1"/>
      <w:numFmt w:val="bullet"/>
      <w:lvlText w:val=""/>
      <w:lvlJc w:val="left"/>
      <w:pPr>
        <w:ind w:left="6480" w:hanging="360"/>
      </w:pPr>
      <w:rPr>
        <w:rFonts w:ascii="Wingdings" w:hAnsi="Wingdings" w:hint="default"/>
      </w:rPr>
    </w:lvl>
  </w:abstractNum>
  <w:abstractNum w:abstractNumId="1" w15:restartNumberingAfterBreak="0">
    <w:nsid w:val="59DB7960"/>
    <w:multiLevelType w:val="hybridMultilevel"/>
    <w:tmpl w:val="FFFFFFFF"/>
    <w:lvl w:ilvl="0" w:tplc="72629428">
      <w:start w:val="1"/>
      <w:numFmt w:val="bullet"/>
      <w:lvlText w:val=""/>
      <w:lvlJc w:val="left"/>
      <w:pPr>
        <w:ind w:left="720" w:hanging="360"/>
      </w:pPr>
      <w:rPr>
        <w:rFonts w:ascii="Symbol" w:hAnsi="Symbol" w:hint="default"/>
      </w:rPr>
    </w:lvl>
    <w:lvl w:ilvl="1" w:tplc="58146A56">
      <w:start w:val="1"/>
      <w:numFmt w:val="bullet"/>
      <w:lvlText w:val="o"/>
      <w:lvlJc w:val="left"/>
      <w:pPr>
        <w:ind w:left="1440" w:hanging="360"/>
      </w:pPr>
      <w:rPr>
        <w:rFonts w:ascii="Courier New" w:hAnsi="Courier New" w:hint="default"/>
      </w:rPr>
    </w:lvl>
    <w:lvl w:ilvl="2" w:tplc="DEF639E8">
      <w:start w:val="1"/>
      <w:numFmt w:val="bullet"/>
      <w:lvlText w:val=""/>
      <w:lvlJc w:val="left"/>
      <w:pPr>
        <w:ind w:left="2160" w:hanging="360"/>
      </w:pPr>
      <w:rPr>
        <w:rFonts w:ascii="Wingdings" w:hAnsi="Wingdings" w:hint="default"/>
      </w:rPr>
    </w:lvl>
    <w:lvl w:ilvl="3" w:tplc="0478BF78">
      <w:start w:val="1"/>
      <w:numFmt w:val="bullet"/>
      <w:lvlText w:val=""/>
      <w:lvlJc w:val="left"/>
      <w:pPr>
        <w:ind w:left="2880" w:hanging="360"/>
      </w:pPr>
      <w:rPr>
        <w:rFonts w:ascii="Symbol" w:hAnsi="Symbol" w:hint="default"/>
      </w:rPr>
    </w:lvl>
    <w:lvl w:ilvl="4" w:tplc="187E06B0">
      <w:start w:val="1"/>
      <w:numFmt w:val="bullet"/>
      <w:lvlText w:val="o"/>
      <w:lvlJc w:val="left"/>
      <w:pPr>
        <w:ind w:left="3600" w:hanging="360"/>
      </w:pPr>
      <w:rPr>
        <w:rFonts w:ascii="Courier New" w:hAnsi="Courier New" w:hint="default"/>
      </w:rPr>
    </w:lvl>
    <w:lvl w:ilvl="5" w:tplc="D1BEF9D2">
      <w:start w:val="1"/>
      <w:numFmt w:val="bullet"/>
      <w:lvlText w:val=""/>
      <w:lvlJc w:val="left"/>
      <w:pPr>
        <w:ind w:left="4320" w:hanging="360"/>
      </w:pPr>
      <w:rPr>
        <w:rFonts w:ascii="Wingdings" w:hAnsi="Wingdings" w:hint="default"/>
      </w:rPr>
    </w:lvl>
    <w:lvl w:ilvl="6" w:tplc="8214B22E">
      <w:start w:val="1"/>
      <w:numFmt w:val="bullet"/>
      <w:lvlText w:val=""/>
      <w:lvlJc w:val="left"/>
      <w:pPr>
        <w:ind w:left="5040" w:hanging="360"/>
      </w:pPr>
      <w:rPr>
        <w:rFonts w:ascii="Symbol" w:hAnsi="Symbol" w:hint="default"/>
      </w:rPr>
    </w:lvl>
    <w:lvl w:ilvl="7" w:tplc="0B8414DE">
      <w:start w:val="1"/>
      <w:numFmt w:val="bullet"/>
      <w:lvlText w:val="o"/>
      <w:lvlJc w:val="left"/>
      <w:pPr>
        <w:ind w:left="5760" w:hanging="360"/>
      </w:pPr>
      <w:rPr>
        <w:rFonts w:ascii="Courier New" w:hAnsi="Courier New" w:hint="default"/>
      </w:rPr>
    </w:lvl>
    <w:lvl w:ilvl="8" w:tplc="E0D87BC0">
      <w:start w:val="1"/>
      <w:numFmt w:val="bullet"/>
      <w:lvlText w:val=""/>
      <w:lvlJc w:val="left"/>
      <w:pPr>
        <w:ind w:left="6480" w:hanging="360"/>
      </w:pPr>
      <w:rPr>
        <w:rFonts w:ascii="Wingdings" w:hAnsi="Wingdings" w:hint="default"/>
      </w:rPr>
    </w:lvl>
  </w:abstractNum>
  <w:abstractNum w:abstractNumId="2" w15:restartNumberingAfterBreak="0">
    <w:nsid w:val="60D0452D"/>
    <w:multiLevelType w:val="hybridMultilevel"/>
    <w:tmpl w:val="FFFFFFFF"/>
    <w:lvl w:ilvl="0" w:tplc="3B1880E2">
      <w:start w:val="1"/>
      <w:numFmt w:val="bullet"/>
      <w:lvlText w:val=""/>
      <w:lvlJc w:val="left"/>
      <w:pPr>
        <w:ind w:left="720" w:hanging="360"/>
      </w:pPr>
      <w:rPr>
        <w:rFonts w:ascii="Symbol" w:hAnsi="Symbol" w:hint="default"/>
      </w:rPr>
    </w:lvl>
    <w:lvl w:ilvl="1" w:tplc="F7A8B252">
      <w:start w:val="1"/>
      <w:numFmt w:val="bullet"/>
      <w:lvlText w:val="o"/>
      <w:lvlJc w:val="left"/>
      <w:pPr>
        <w:ind w:left="1440" w:hanging="360"/>
      </w:pPr>
      <w:rPr>
        <w:rFonts w:ascii="Courier New" w:hAnsi="Courier New" w:hint="default"/>
      </w:rPr>
    </w:lvl>
    <w:lvl w:ilvl="2" w:tplc="9BBA947A">
      <w:start w:val="1"/>
      <w:numFmt w:val="bullet"/>
      <w:lvlText w:val=""/>
      <w:lvlJc w:val="left"/>
      <w:pPr>
        <w:ind w:left="2160" w:hanging="360"/>
      </w:pPr>
      <w:rPr>
        <w:rFonts w:ascii="Wingdings" w:hAnsi="Wingdings" w:hint="default"/>
      </w:rPr>
    </w:lvl>
    <w:lvl w:ilvl="3" w:tplc="80887580">
      <w:start w:val="1"/>
      <w:numFmt w:val="bullet"/>
      <w:lvlText w:val=""/>
      <w:lvlJc w:val="left"/>
      <w:pPr>
        <w:ind w:left="2880" w:hanging="360"/>
      </w:pPr>
      <w:rPr>
        <w:rFonts w:ascii="Symbol" w:hAnsi="Symbol" w:hint="default"/>
      </w:rPr>
    </w:lvl>
    <w:lvl w:ilvl="4" w:tplc="4C108358">
      <w:start w:val="1"/>
      <w:numFmt w:val="bullet"/>
      <w:lvlText w:val="o"/>
      <w:lvlJc w:val="left"/>
      <w:pPr>
        <w:ind w:left="3600" w:hanging="360"/>
      </w:pPr>
      <w:rPr>
        <w:rFonts w:ascii="Courier New" w:hAnsi="Courier New" w:hint="default"/>
      </w:rPr>
    </w:lvl>
    <w:lvl w:ilvl="5" w:tplc="35A442B8">
      <w:start w:val="1"/>
      <w:numFmt w:val="bullet"/>
      <w:lvlText w:val=""/>
      <w:lvlJc w:val="left"/>
      <w:pPr>
        <w:ind w:left="4320" w:hanging="360"/>
      </w:pPr>
      <w:rPr>
        <w:rFonts w:ascii="Wingdings" w:hAnsi="Wingdings" w:hint="default"/>
      </w:rPr>
    </w:lvl>
    <w:lvl w:ilvl="6" w:tplc="E32C8DD8">
      <w:start w:val="1"/>
      <w:numFmt w:val="bullet"/>
      <w:lvlText w:val=""/>
      <w:lvlJc w:val="left"/>
      <w:pPr>
        <w:ind w:left="5040" w:hanging="360"/>
      </w:pPr>
      <w:rPr>
        <w:rFonts w:ascii="Symbol" w:hAnsi="Symbol" w:hint="default"/>
      </w:rPr>
    </w:lvl>
    <w:lvl w:ilvl="7" w:tplc="19EE4816">
      <w:start w:val="1"/>
      <w:numFmt w:val="bullet"/>
      <w:lvlText w:val="o"/>
      <w:lvlJc w:val="left"/>
      <w:pPr>
        <w:ind w:left="5760" w:hanging="360"/>
      </w:pPr>
      <w:rPr>
        <w:rFonts w:ascii="Courier New" w:hAnsi="Courier New" w:hint="default"/>
      </w:rPr>
    </w:lvl>
    <w:lvl w:ilvl="8" w:tplc="C71AD1B2">
      <w:start w:val="1"/>
      <w:numFmt w:val="bullet"/>
      <w:lvlText w:val=""/>
      <w:lvlJc w:val="left"/>
      <w:pPr>
        <w:ind w:left="6480" w:hanging="360"/>
      </w:pPr>
      <w:rPr>
        <w:rFonts w:ascii="Wingdings" w:hAnsi="Wingdings" w:hint="default"/>
      </w:rPr>
    </w:lvl>
  </w:abstractNum>
  <w:abstractNum w:abstractNumId="3" w15:restartNumberingAfterBreak="0">
    <w:nsid w:val="706760EB"/>
    <w:multiLevelType w:val="hybridMultilevel"/>
    <w:tmpl w:val="FFFFFFFF"/>
    <w:lvl w:ilvl="0" w:tplc="BDC6EC26">
      <w:start w:val="1"/>
      <w:numFmt w:val="bullet"/>
      <w:lvlText w:val=""/>
      <w:lvlJc w:val="left"/>
      <w:pPr>
        <w:ind w:left="720" w:hanging="360"/>
      </w:pPr>
      <w:rPr>
        <w:rFonts w:ascii="Symbol" w:hAnsi="Symbol" w:hint="default"/>
      </w:rPr>
    </w:lvl>
    <w:lvl w:ilvl="1" w:tplc="EABE1496">
      <w:start w:val="1"/>
      <w:numFmt w:val="bullet"/>
      <w:lvlText w:val="o"/>
      <w:lvlJc w:val="left"/>
      <w:pPr>
        <w:ind w:left="1440" w:hanging="360"/>
      </w:pPr>
      <w:rPr>
        <w:rFonts w:ascii="Courier New" w:hAnsi="Courier New" w:hint="default"/>
      </w:rPr>
    </w:lvl>
    <w:lvl w:ilvl="2" w:tplc="4350D2BA">
      <w:start w:val="1"/>
      <w:numFmt w:val="bullet"/>
      <w:lvlText w:val=""/>
      <w:lvlJc w:val="left"/>
      <w:pPr>
        <w:ind w:left="2160" w:hanging="360"/>
      </w:pPr>
      <w:rPr>
        <w:rFonts w:ascii="Wingdings" w:hAnsi="Wingdings" w:hint="default"/>
      </w:rPr>
    </w:lvl>
    <w:lvl w:ilvl="3" w:tplc="B42EF51E">
      <w:start w:val="1"/>
      <w:numFmt w:val="bullet"/>
      <w:lvlText w:val=""/>
      <w:lvlJc w:val="left"/>
      <w:pPr>
        <w:ind w:left="2880" w:hanging="360"/>
      </w:pPr>
      <w:rPr>
        <w:rFonts w:ascii="Symbol" w:hAnsi="Symbol" w:hint="default"/>
      </w:rPr>
    </w:lvl>
    <w:lvl w:ilvl="4" w:tplc="44B4F902">
      <w:start w:val="1"/>
      <w:numFmt w:val="bullet"/>
      <w:lvlText w:val="o"/>
      <w:lvlJc w:val="left"/>
      <w:pPr>
        <w:ind w:left="3600" w:hanging="360"/>
      </w:pPr>
      <w:rPr>
        <w:rFonts w:ascii="Courier New" w:hAnsi="Courier New" w:hint="default"/>
      </w:rPr>
    </w:lvl>
    <w:lvl w:ilvl="5" w:tplc="85A47CFE">
      <w:start w:val="1"/>
      <w:numFmt w:val="bullet"/>
      <w:lvlText w:val=""/>
      <w:lvlJc w:val="left"/>
      <w:pPr>
        <w:ind w:left="4320" w:hanging="360"/>
      </w:pPr>
      <w:rPr>
        <w:rFonts w:ascii="Wingdings" w:hAnsi="Wingdings" w:hint="default"/>
      </w:rPr>
    </w:lvl>
    <w:lvl w:ilvl="6" w:tplc="9FCCD3CA">
      <w:start w:val="1"/>
      <w:numFmt w:val="bullet"/>
      <w:lvlText w:val=""/>
      <w:lvlJc w:val="left"/>
      <w:pPr>
        <w:ind w:left="5040" w:hanging="360"/>
      </w:pPr>
      <w:rPr>
        <w:rFonts w:ascii="Symbol" w:hAnsi="Symbol" w:hint="default"/>
      </w:rPr>
    </w:lvl>
    <w:lvl w:ilvl="7" w:tplc="6E8C7F96">
      <w:start w:val="1"/>
      <w:numFmt w:val="bullet"/>
      <w:lvlText w:val="o"/>
      <w:lvlJc w:val="left"/>
      <w:pPr>
        <w:ind w:left="5760" w:hanging="360"/>
      </w:pPr>
      <w:rPr>
        <w:rFonts w:ascii="Courier New" w:hAnsi="Courier New" w:hint="default"/>
      </w:rPr>
    </w:lvl>
    <w:lvl w:ilvl="8" w:tplc="0996058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ED"/>
    <w:rsid w:val="00277CA0"/>
    <w:rsid w:val="005718A6"/>
    <w:rsid w:val="007857ED"/>
    <w:rsid w:val="00D22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8DC0CB2-E191-48E9-BB42-3A04C5E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57ED"/>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57ED"/>
    <w:pPr>
      <w:ind w:left="720"/>
      <w:contextualSpacing/>
    </w:pPr>
  </w:style>
  <w:style w:type="paragraph" w:styleId="lfej">
    <w:name w:val="header"/>
    <w:basedOn w:val="Norml"/>
    <w:link w:val="lfejChar"/>
    <w:uiPriority w:val="99"/>
    <w:unhideWhenUsed/>
    <w:rsid w:val="007857ED"/>
    <w:pPr>
      <w:tabs>
        <w:tab w:val="center" w:pos="4536"/>
        <w:tab w:val="right" w:pos="9072"/>
      </w:tabs>
      <w:spacing w:after="0" w:line="240" w:lineRule="auto"/>
    </w:pPr>
  </w:style>
  <w:style w:type="character" w:customStyle="1" w:styleId="lfejChar">
    <w:name w:val="Élőfej Char"/>
    <w:basedOn w:val="Bekezdsalapbettpusa"/>
    <w:link w:val="lfej"/>
    <w:uiPriority w:val="99"/>
    <w:rsid w:val="007857ED"/>
    <w:rPr>
      <w:lang w:val="fr-FR"/>
    </w:rPr>
  </w:style>
  <w:style w:type="paragraph" w:styleId="llb">
    <w:name w:val="footer"/>
    <w:basedOn w:val="Norml"/>
    <w:link w:val="llbChar"/>
    <w:uiPriority w:val="99"/>
    <w:unhideWhenUsed/>
    <w:rsid w:val="007857ED"/>
    <w:pPr>
      <w:tabs>
        <w:tab w:val="center" w:pos="4536"/>
        <w:tab w:val="right" w:pos="9072"/>
      </w:tabs>
      <w:spacing w:after="0" w:line="240" w:lineRule="auto"/>
    </w:pPr>
  </w:style>
  <w:style w:type="character" w:customStyle="1" w:styleId="llbChar">
    <w:name w:val="Élőláb Char"/>
    <w:basedOn w:val="Bekezdsalapbettpusa"/>
    <w:link w:val="llb"/>
    <w:uiPriority w:val="99"/>
    <w:rsid w:val="007857E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D0220BC0141A497C08D33CD86DC4C"/>
        <w:category>
          <w:name w:val="Általános"/>
          <w:gallery w:val="placeholder"/>
        </w:category>
        <w:types>
          <w:type w:val="bbPlcHdr"/>
        </w:types>
        <w:behaviors>
          <w:behavior w:val="content"/>
        </w:behaviors>
        <w:guid w:val="{9CFA9C8D-3B45-4C5A-B58F-8A0E07734F29}"/>
      </w:docPartPr>
      <w:docPartBody>
        <w:p w:rsidR="00000000" w:rsidRDefault="002D20BB" w:rsidP="002D20BB">
          <w:pPr>
            <w:pStyle w:val="87AD0220BC0141A497C08D33CD86DC4C"/>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BB"/>
    <w:rsid w:val="002D20BB"/>
    <w:rsid w:val="00D53A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D20BB"/>
    <w:rPr>
      <w:color w:val="808080"/>
    </w:rPr>
  </w:style>
  <w:style w:type="paragraph" w:customStyle="1" w:styleId="87AD0220BC0141A497C08D33CD86DC4C">
    <w:name w:val="87AD0220BC0141A497C08D33CD86DC4C"/>
    <w:rsid w:val="002D2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2252</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1</cp:revision>
  <dcterms:created xsi:type="dcterms:W3CDTF">2020-09-20T10:47:00Z</dcterms:created>
  <dcterms:modified xsi:type="dcterms:W3CDTF">2020-09-20T10:50:00Z</dcterms:modified>
</cp:coreProperties>
</file>