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C7A5C" w14:textId="77777777" w:rsidR="005B60FF" w:rsidRDefault="005B60FF" w:rsidP="00F74CF3">
      <w:pPr>
        <w:spacing w:line="360" w:lineRule="auto"/>
        <w:jc w:val="center"/>
        <w:rPr>
          <w:rFonts w:ascii="Times New Roman" w:hAnsi="Times New Roman" w:cs="Times New Roman"/>
          <w:b/>
        </w:rPr>
      </w:pPr>
      <w:r w:rsidRPr="005B60FF">
        <w:rPr>
          <w:rFonts w:ascii="Times New Roman" w:hAnsi="Times New Roman" w:cs="Times New Roman"/>
          <w:b/>
        </w:rPr>
        <w:t xml:space="preserve">Winning </w:t>
      </w:r>
      <w:proofErr w:type="gramStart"/>
      <w:r w:rsidRPr="005B60FF">
        <w:rPr>
          <w:rFonts w:ascii="Times New Roman" w:hAnsi="Times New Roman" w:cs="Times New Roman"/>
          <w:b/>
        </w:rPr>
        <w:t>But</w:t>
      </w:r>
      <w:proofErr w:type="gramEnd"/>
      <w:r w:rsidRPr="005B60FF">
        <w:rPr>
          <w:rFonts w:ascii="Times New Roman" w:hAnsi="Times New Roman" w:cs="Times New Roman"/>
          <w:b/>
        </w:rPr>
        <w:t xml:space="preserve"> Not Winning: Sharing Lottery Winnings In The Event of a Divorce </w:t>
      </w:r>
    </w:p>
    <w:p w14:paraId="39F7B640" w14:textId="2028D2F2" w:rsidR="000756FA" w:rsidRDefault="005B60FF" w:rsidP="00F74CF3">
      <w:pPr>
        <w:spacing w:line="360" w:lineRule="auto"/>
        <w:jc w:val="center"/>
        <w:rPr>
          <w:rFonts w:ascii="Times New Roman" w:hAnsi="Times New Roman" w:cs="Times New Roman"/>
          <w:b/>
        </w:rPr>
      </w:pPr>
      <w:r>
        <w:rPr>
          <w:rFonts w:ascii="Times New Roman" w:hAnsi="Times New Roman" w:cs="Times New Roman"/>
          <w:b/>
        </w:rPr>
        <w:t>(</w:t>
      </w:r>
      <w:r w:rsidRPr="005B60FF">
        <w:rPr>
          <w:rFonts w:ascii="Times New Roman" w:hAnsi="Times New Roman" w:cs="Times New Roman"/>
          <w:b/>
          <w:i/>
          <w:iCs/>
        </w:rPr>
        <w:t>BOI v BOJ</w:t>
      </w:r>
      <w:r>
        <w:rPr>
          <w:rFonts w:ascii="Times New Roman" w:hAnsi="Times New Roman" w:cs="Times New Roman"/>
          <w:b/>
        </w:rPr>
        <w:t xml:space="preserve"> </w:t>
      </w:r>
      <w:r w:rsidRPr="005B60FF">
        <w:rPr>
          <w:rFonts w:ascii="Times New Roman" w:hAnsi="Times New Roman" w:cs="Times New Roman"/>
          <w:b/>
          <w:lang w:val="en-US"/>
        </w:rPr>
        <w:t>[2019] 2 SLR 114)</w:t>
      </w:r>
      <w:r w:rsidRPr="005B60FF">
        <w:rPr>
          <w:rFonts w:ascii="Times New Roman" w:hAnsi="Times New Roman" w:cs="Times New Roman"/>
          <w:b/>
          <w:vertAlign w:val="superscript"/>
          <w:lang w:val="en-SG"/>
        </w:rPr>
        <w:footnoteReference w:customMarkFollows="1" w:id="1"/>
        <w:t>*</w:t>
      </w:r>
    </w:p>
    <w:p w14:paraId="6833D127" w14:textId="77777777" w:rsidR="00F74CF3" w:rsidRPr="00F951FD" w:rsidRDefault="00F74CF3" w:rsidP="00F951FD">
      <w:pPr>
        <w:spacing w:line="360" w:lineRule="auto"/>
        <w:jc w:val="both"/>
        <w:rPr>
          <w:rFonts w:ascii="Times New Roman" w:hAnsi="Times New Roman" w:cs="Times New Roman"/>
          <w:b/>
        </w:rPr>
      </w:pPr>
    </w:p>
    <w:p w14:paraId="2D672E48" w14:textId="6367F1B3" w:rsidR="00BB6529" w:rsidRPr="00F951FD" w:rsidRDefault="002E751D" w:rsidP="00F951FD">
      <w:pPr>
        <w:pStyle w:val="ListParagraph"/>
        <w:numPr>
          <w:ilvl w:val="0"/>
          <w:numId w:val="3"/>
        </w:numPr>
        <w:spacing w:line="360" w:lineRule="auto"/>
        <w:jc w:val="both"/>
        <w:rPr>
          <w:rFonts w:ascii="Times New Roman" w:hAnsi="Times New Roman" w:cs="Times New Roman"/>
          <w:b/>
        </w:rPr>
      </w:pPr>
      <w:r w:rsidRPr="00F951FD">
        <w:rPr>
          <w:rFonts w:ascii="Times New Roman" w:hAnsi="Times New Roman" w:cs="Times New Roman"/>
          <w:b/>
        </w:rPr>
        <w:t>Introduction</w:t>
      </w:r>
    </w:p>
    <w:p w14:paraId="743BB1C2" w14:textId="21C62418" w:rsidR="00884050" w:rsidRPr="00F951FD" w:rsidRDefault="007F0C25" w:rsidP="00F951FD">
      <w:pPr>
        <w:pStyle w:val="SALJournalnumbered"/>
      </w:pPr>
      <w:r w:rsidRPr="00F951FD">
        <w:t xml:space="preserve">Striking the lottery </w:t>
      </w:r>
      <w:r w:rsidR="00864BA2" w:rsidRPr="00F951FD">
        <w:t>usually</w:t>
      </w:r>
      <w:r w:rsidR="00A139E5" w:rsidRPr="00F951FD">
        <w:t xml:space="preserve"> calls</w:t>
      </w:r>
      <w:r w:rsidRPr="00F951FD">
        <w:t xml:space="preserve"> for celebration. However, for lottery winners who have not had quite the same fortune in their marriage and are contemplating a divorce, perhaps the celebrations should not start just yet.</w:t>
      </w:r>
    </w:p>
    <w:p w14:paraId="28DA8C5D" w14:textId="77777777" w:rsidR="007F0C25" w:rsidRPr="00F951FD" w:rsidRDefault="007F0C25" w:rsidP="00F951FD">
      <w:pPr>
        <w:spacing w:line="360" w:lineRule="auto"/>
        <w:jc w:val="both"/>
        <w:rPr>
          <w:rFonts w:ascii="Times New Roman" w:hAnsi="Times New Roman" w:cs="Times New Roman"/>
        </w:rPr>
      </w:pPr>
    </w:p>
    <w:p w14:paraId="61BEF213" w14:textId="5A680B5C" w:rsidR="00CC6BF9" w:rsidRPr="00F951FD" w:rsidRDefault="0046477D" w:rsidP="00F951FD">
      <w:pPr>
        <w:pStyle w:val="SALJournalnumbered"/>
      </w:pPr>
      <w:r w:rsidRPr="00F951FD">
        <w:t xml:space="preserve">In the recent decision of </w:t>
      </w:r>
      <w:r w:rsidRPr="00F951FD">
        <w:rPr>
          <w:i/>
        </w:rPr>
        <w:t>BOI v BOJ</w:t>
      </w:r>
      <w:r w:rsidR="00A850CD" w:rsidRPr="00F951FD">
        <w:rPr>
          <w:i/>
        </w:rPr>
        <w:t xml:space="preserve"> </w:t>
      </w:r>
      <w:r w:rsidR="00A850CD" w:rsidRPr="00F951FD">
        <w:t>(“</w:t>
      </w:r>
      <w:r w:rsidR="00A850CD" w:rsidRPr="00F951FD">
        <w:rPr>
          <w:i/>
        </w:rPr>
        <w:t>BOI</w:t>
      </w:r>
      <w:r w:rsidR="00A850CD" w:rsidRPr="00F951FD">
        <w:t>”)</w:t>
      </w:r>
      <w:r w:rsidRPr="00F951FD">
        <w:t>,</w:t>
      </w:r>
      <w:r w:rsidRPr="00F951FD">
        <w:rPr>
          <w:rStyle w:val="FootnoteReference"/>
        </w:rPr>
        <w:footnoteReference w:id="2"/>
      </w:r>
      <w:r w:rsidRPr="00F951FD">
        <w:t xml:space="preserve"> the apex court </w:t>
      </w:r>
      <w:r w:rsidR="007F0C25" w:rsidRPr="00F951FD">
        <w:t>clarified</w:t>
      </w:r>
      <w:r w:rsidRPr="00F951FD">
        <w:t xml:space="preserve"> </w:t>
      </w:r>
      <w:r w:rsidR="00A43C17" w:rsidRPr="00F951FD">
        <w:t>that</w:t>
      </w:r>
      <w:r w:rsidR="00A216CB" w:rsidRPr="00F951FD">
        <w:t xml:space="preserve"> </w:t>
      </w:r>
      <w:r w:rsidR="00A43C17" w:rsidRPr="00F951FD">
        <w:t>lottery</w:t>
      </w:r>
      <w:r w:rsidRPr="00F951FD">
        <w:t xml:space="preserve"> winnings </w:t>
      </w:r>
      <w:r w:rsidR="00EE3E57" w:rsidRPr="00F951FD">
        <w:t>received during a</w:t>
      </w:r>
      <w:r w:rsidR="00A43C17" w:rsidRPr="00F951FD">
        <w:t xml:space="preserve"> marriage </w:t>
      </w:r>
      <w:r w:rsidR="009D2018" w:rsidRPr="00F951FD">
        <w:t>constitute</w:t>
      </w:r>
      <w:r w:rsidRPr="00F951FD">
        <w:t xml:space="preserve"> matrimonial assets to be divided between parties, </w:t>
      </w:r>
      <w:r w:rsidR="00B521E9" w:rsidRPr="00F951FD">
        <w:t>should they</w:t>
      </w:r>
      <w:r w:rsidR="009D2018" w:rsidRPr="00F951FD">
        <w:t xml:space="preserve"> divorce. The court also set</w:t>
      </w:r>
      <w:r w:rsidRPr="00F951FD">
        <w:t xml:space="preserve"> out the approach to attributing contributions from lottery winnings. Instead of examining </w:t>
      </w:r>
      <w:r w:rsidR="00B64791" w:rsidRPr="00F951FD">
        <w:t xml:space="preserve">who purchased the </w:t>
      </w:r>
      <w:r w:rsidR="00A139E5" w:rsidRPr="00F951FD">
        <w:t xml:space="preserve">winning </w:t>
      </w:r>
      <w:r w:rsidR="00B64791" w:rsidRPr="00F951FD">
        <w:t>ticket</w:t>
      </w:r>
      <w:r w:rsidRPr="00F951FD">
        <w:t xml:space="preserve">, </w:t>
      </w:r>
      <w:r w:rsidR="00BE22E6" w:rsidRPr="00F951FD">
        <w:t xml:space="preserve">the court </w:t>
      </w:r>
      <w:r w:rsidR="0080653F" w:rsidRPr="00F951FD">
        <w:t>will f</w:t>
      </w:r>
      <w:r w:rsidR="00BE22E6" w:rsidRPr="00F951FD">
        <w:t>ocus on</w:t>
      </w:r>
      <w:r w:rsidRPr="00F951FD">
        <w:t xml:space="preserve"> the intention with which the ticket was purchased.</w:t>
      </w:r>
      <w:r w:rsidR="00474140" w:rsidRPr="00F951FD">
        <w:t xml:space="preserve"> </w:t>
      </w:r>
      <w:r w:rsidR="007F0C25" w:rsidRPr="00F951FD">
        <w:t xml:space="preserve">For parties seeking a divorce, this approach creates a greater </w:t>
      </w:r>
      <w:r w:rsidR="000111BA" w:rsidRPr="00F951FD">
        <w:t>responsibility</w:t>
      </w:r>
      <w:r w:rsidR="007F0C25" w:rsidRPr="00F951FD">
        <w:t xml:space="preserve"> to clearly show their </w:t>
      </w:r>
      <w:r w:rsidR="00FE1F52" w:rsidRPr="00F951FD">
        <w:t xml:space="preserve">intention </w:t>
      </w:r>
      <w:r w:rsidR="009712C6" w:rsidRPr="00F951FD">
        <w:t>that</w:t>
      </w:r>
      <w:r w:rsidR="007F0C25" w:rsidRPr="00F951FD">
        <w:t xml:space="preserve"> the winnings be fully attributed to them.</w:t>
      </w:r>
    </w:p>
    <w:p w14:paraId="39AC649D" w14:textId="77777777" w:rsidR="002E751D" w:rsidRPr="00F951FD" w:rsidRDefault="002E751D" w:rsidP="00F951FD">
      <w:pPr>
        <w:spacing w:line="360" w:lineRule="auto"/>
        <w:jc w:val="both"/>
        <w:rPr>
          <w:rFonts w:ascii="Times New Roman" w:hAnsi="Times New Roman" w:cs="Times New Roman"/>
          <w:b/>
        </w:rPr>
      </w:pPr>
    </w:p>
    <w:p w14:paraId="6EB73F8F" w14:textId="48BCB467" w:rsidR="002E751D" w:rsidRPr="00F951FD" w:rsidRDefault="002E751D" w:rsidP="00F951FD">
      <w:pPr>
        <w:pStyle w:val="ListParagraph"/>
        <w:numPr>
          <w:ilvl w:val="0"/>
          <w:numId w:val="3"/>
        </w:numPr>
        <w:spacing w:line="360" w:lineRule="auto"/>
        <w:jc w:val="both"/>
        <w:rPr>
          <w:rFonts w:ascii="Times New Roman" w:hAnsi="Times New Roman" w:cs="Times New Roman"/>
          <w:b/>
        </w:rPr>
      </w:pPr>
      <w:r w:rsidRPr="00F951FD">
        <w:rPr>
          <w:rFonts w:ascii="Times New Roman" w:hAnsi="Times New Roman" w:cs="Times New Roman"/>
          <w:b/>
        </w:rPr>
        <w:t>Facts</w:t>
      </w:r>
    </w:p>
    <w:p w14:paraId="70B97F28" w14:textId="7A71F6D6" w:rsidR="002E751D" w:rsidRPr="00F951FD" w:rsidRDefault="0046477D" w:rsidP="00F951FD">
      <w:pPr>
        <w:pStyle w:val="SALJournalnumbered"/>
      </w:pPr>
      <w:r w:rsidRPr="00F951FD">
        <w:t>The present case involved the division of matrimonial assets</w:t>
      </w:r>
      <w:r w:rsidR="0080653F" w:rsidRPr="00F951FD">
        <w:t xml:space="preserve"> f</w:t>
      </w:r>
      <w:r w:rsidRPr="00F951FD">
        <w:t>ollowi</w:t>
      </w:r>
      <w:r w:rsidR="00E93609" w:rsidRPr="00F951FD">
        <w:t>ng the parties’ divorce. One central</w:t>
      </w:r>
      <w:r w:rsidRPr="00F951FD">
        <w:t xml:space="preserve"> point of the dispute was the attribution of a whopping $1.25 million lottery win, which was m</w:t>
      </w:r>
      <w:r w:rsidR="00AB1C06" w:rsidRPr="00F951FD">
        <w:t>ainly used to repay the mortgage loans for the parties’</w:t>
      </w:r>
      <w:r w:rsidRPr="00F951FD">
        <w:t xml:space="preserve"> matrimonial home. </w:t>
      </w:r>
    </w:p>
    <w:p w14:paraId="180C7C06" w14:textId="77777777" w:rsidR="0046477D" w:rsidRPr="00F951FD" w:rsidRDefault="0046477D" w:rsidP="00F951FD">
      <w:pPr>
        <w:pStyle w:val="SALJournalnumbered"/>
        <w:numPr>
          <w:ilvl w:val="0"/>
          <w:numId w:val="0"/>
        </w:numPr>
        <w:ind w:left="720"/>
      </w:pPr>
    </w:p>
    <w:p w14:paraId="1359565C" w14:textId="7B336944" w:rsidR="0046477D" w:rsidRPr="00F951FD" w:rsidRDefault="0046477D" w:rsidP="00F951FD">
      <w:pPr>
        <w:pStyle w:val="SALJournalnumbered"/>
      </w:pPr>
      <w:r w:rsidRPr="00F951FD">
        <w:t>The High Court judge found that</w:t>
      </w:r>
      <w:r w:rsidR="00FC170B" w:rsidRPr="00F951FD">
        <w:t xml:space="preserve"> the husband had purchased</w:t>
      </w:r>
      <w:r w:rsidRPr="00F951FD">
        <w:t xml:space="preserve"> the winning lottery ticket, </w:t>
      </w:r>
      <w:r w:rsidR="00FC170B" w:rsidRPr="00F951FD">
        <w:t xml:space="preserve">and thus </w:t>
      </w:r>
      <w:r w:rsidRPr="00F951FD">
        <w:t xml:space="preserve">the contributions of the lottery winnings towards the matrimonial home should be fully attributed to him. </w:t>
      </w:r>
      <w:r w:rsidR="0080653F" w:rsidRPr="00F951FD">
        <w:t>The wife appealed, claiming</w:t>
      </w:r>
      <w:r w:rsidRPr="00F951FD">
        <w:t xml:space="preserve"> that the winnings should be att</w:t>
      </w:r>
      <w:r w:rsidR="00AB1C06" w:rsidRPr="00F951FD">
        <w:t>ributed to her</w:t>
      </w:r>
      <w:r w:rsidR="00FA3AE3" w:rsidRPr="00F951FD">
        <w:t xml:space="preserve"> as she had</w:t>
      </w:r>
      <w:r w:rsidRPr="00F951FD">
        <w:t xml:space="preserve"> purchased the winning ticket</w:t>
      </w:r>
      <w:r w:rsidR="007247CC" w:rsidRPr="00F951FD">
        <w:t>, not her husband</w:t>
      </w:r>
      <w:r w:rsidR="00FA3AE3" w:rsidRPr="00F951FD">
        <w:t xml:space="preserve">. Alternatively, since lottery wins </w:t>
      </w:r>
      <w:r w:rsidR="0080653F" w:rsidRPr="00F951FD">
        <w:t>were a</w:t>
      </w:r>
      <w:r w:rsidR="00FA3AE3" w:rsidRPr="00F951FD">
        <w:t xml:space="preserve"> matter of chance, the wife submitted that the</w:t>
      </w:r>
      <w:r w:rsidR="00AB1C06" w:rsidRPr="00F951FD">
        <w:t xml:space="preserve"> contributions from the </w:t>
      </w:r>
      <w:r w:rsidR="00FA3AE3" w:rsidRPr="00F951FD">
        <w:t>winnings should be attributed equally between them.</w:t>
      </w:r>
    </w:p>
    <w:p w14:paraId="7BA94B44" w14:textId="77777777" w:rsidR="00FA3AE3" w:rsidRPr="00F951FD" w:rsidRDefault="00FA3AE3" w:rsidP="00F951FD">
      <w:pPr>
        <w:pStyle w:val="SALJournalnumbered"/>
        <w:numPr>
          <w:ilvl w:val="0"/>
          <w:numId w:val="0"/>
        </w:numPr>
        <w:ind w:left="720"/>
      </w:pPr>
    </w:p>
    <w:p w14:paraId="49BF13D9" w14:textId="43859FF2" w:rsidR="00F951FD" w:rsidRPr="00E059B7" w:rsidRDefault="00FA3AE3" w:rsidP="00F951FD">
      <w:pPr>
        <w:pStyle w:val="SALJournalnumbered"/>
      </w:pPr>
      <w:r w:rsidRPr="00F951FD">
        <w:lastRenderedPageBreak/>
        <w:t>Two k</w:t>
      </w:r>
      <w:r w:rsidR="0080653F" w:rsidRPr="00F951FD">
        <w:t>ey issues were raised</w:t>
      </w:r>
      <w:r w:rsidR="009B742D" w:rsidRPr="00F951FD">
        <w:t xml:space="preserve"> – w</w:t>
      </w:r>
      <w:r w:rsidRPr="00F951FD">
        <w:t>hether lottery winnings constitute matrimonial assets, and</w:t>
      </w:r>
      <w:r w:rsidR="009B742D" w:rsidRPr="00F951FD">
        <w:t xml:space="preserve"> i</w:t>
      </w:r>
      <w:r w:rsidRPr="00F951FD">
        <w:t>f so, how should the court attribute such winnings when dividing the pool of matrimonial assets.</w:t>
      </w:r>
    </w:p>
    <w:p w14:paraId="5B0A5002" w14:textId="77777777" w:rsidR="00F951FD" w:rsidRPr="00F951FD" w:rsidRDefault="00F951FD" w:rsidP="00F951FD">
      <w:pPr>
        <w:spacing w:line="360" w:lineRule="auto"/>
        <w:jc w:val="both"/>
        <w:rPr>
          <w:rFonts w:ascii="Times New Roman" w:hAnsi="Times New Roman" w:cs="Times New Roman"/>
          <w:b/>
        </w:rPr>
      </w:pPr>
    </w:p>
    <w:p w14:paraId="070E4012" w14:textId="71224C04" w:rsidR="002E751D" w:rsidRPr="00F951FD" w:rsidRDefault="00BC59C6" w:rsidP="00F951FD">
      <w:pPr>
        <w:pStyle w:val="ListParagraph"/>
        <w:numPr>
          <w:ilvl w:val="0"/>
          <w:numId w:val="3"/>
        </w:numPr>
        <w:spacing w:line="360" w:lineRule="auto"/>
        <w:jc w:val="both"/>
        <w:rPr>
          <w:rFonts w:ascii="Times New Roman" w:hAnsi="Times New Roman" w:cs="Times New Roman"/>
          <w:b/>
        </w:rPr>
      </w:pPr>
      <w:r w:rsidRPr="00F951FD">
        <w:rPr>
          <w:rFonts w:ascii="Times New Roman" w:hAnsi="Times New Roman" w:cs="Times New Roman"/>
          <w:b/>
        </w:rPr>
        <w:t>Matrimonial assets</w:t>
      </w:r>
    </w:p>
    <w:p w14:paraId="6B8D6F4A" w14:textId="4337B86D" w:rsidR="008E1D1D" w:rsidRPr="00F951FD" w:rsidRDefault="00650759" w:rsidP="00F951FD">
      <w:pPr>
        <w:pStyle w:val="SALJournalnumbered"/>
      </w:pPr>
      <w:r w:rsidRPr="00F951FD">
        <w:t>The</w:t>
      </w:r>
      <w:r w:rsidR="0054451C" w:rsidRPr="00F951FD">
        <w:t xml:space="preserve"> court divides the pool of matrimonial assets between parties</w:t>
      </w:r>
      <w:r w:rsidRPr="00F951FD">
        <w:t xml:space="preserve"> upon divorce</w:t>
      </w:r>
      <w:r w:rsidR="0054451C" w:rsidRPr="00F951FD">
        <w:t>.</w:t>
      </w:r>
      <w:r w:rsidR="0054451C" w:rsidRPr="00F951FD">
        <w:rPr>
          <w:rStyle w:val="FootnoteReference"/>
        </w:rPr>
        <w:t xml:space="preserve"> </w:t>
      </w:r>
      <w:r w:rsidR="0054451C" w:rsidRPr="00F951FD">
        <w:rPr>
          <w:rStyle w:val="FootnoteReference"/>
        </w:rPr>
        <w:footnoteReference w:id="3"/>
      </w:r>
      <w:r w:rsidR="0054451C" w:rsidRPr="00F951FD">
        <w:t xml:space="preserve"> </w:t>
      </w:r>
      <w:r w:rsidR="00115AF8" w:rsidRPr="00F951FD">
        <w:t>Matrimonial assets, as defined in</w:t>
      </w:r>
      <w:r w:rsidR="008E1D1D" w:rsidRPr="00F951FD">
        <w:t xml:space="preserve"> section 112(10) of the </w:t>
      </w:r>
      <w:r w:rsidR="0054451C" w:rsidRPr="00F951FD">
        <w:t xml:space="preserve">Women’s </w:t>
      </w:r>
      <w:r w:rsidR="008E1D1D" w:rsidRPr="00F951FD">
        <w:t>Charter</w:t>
      </w:r>
      <w:r w:rsidR="0054451C" w:rsidRPr="00F951FD">
        <w:t xml:space="preserve"> (“Charter”)</w:t>
      </w:r>
      <w:r w:rsidR="008E1D1D" w:rsidRPr="00F951FD">
        <w:t>,</w:t>
      </w:r>
      <w:r w:rsidR="0054451C" w:rsidRPr="00F951FD">
        <w:rPr>
          <w:rStyle w:val="FootnoteReference"/>
        </w:rPr>
        <w:t xml:space="preserve"> </w:t>
      </w:r>
      <w:r w:rsidR="008E1D1D" w:rsidRPr="00F951FD">
        <w:t>include:</w:t>
      </w:r>
    </w:p>
    <w:p w14:paraId="3C35BE6C" w14:textId="629320C0" w:rsidR="008E1D1D" w:rsidRPr="00F951FD" w:rsidRDefault="008E1D1D" w:rsidP="00F951FD">
      <w:pPr>
        <w:pStyle w:val="ListParagraph"/>
        <w:numPr>
          <w:ilvl w:val="0"/>
          <w:numId w:val="5"/>
        </w:numPr>
        <w:spacing w:line="360" w:lineRule="auto"/>
        <w:jc w:val="both"/>
        <w:rPr>
          <w:rFonts w:ascii="Times New Roman" w:hAnsi="Times New Roman" w:cs="Times New Roman"/>
        </w:rPr>
      </w:pPr>
      <w:r w:rsidRPr="00F951FD">
        <w:rPr>
          <w:rFonts w:ascii="Times New Roman" w:hAnsi="Times New Roman" w:cs="Times New Roman"/>
        </w:rPr>
        <w:t>Any asset acquired before the marriage, but used by both pa</w:t>
      </w:r>
      <w:r w:rsidR="00115AF8" w:rsidRPr="00F951FD">
        <w:rPr>
          <w:rFonts w:ascii="Times New Roman" w:hAnsi="Times New Roman" w:cs="Times New Roman"/>
        </w:rPr>
        <w:t xml:space="preserve">rties </w:t>
      </w:r>
      <w:proofErr w:type="gramStart"/>
      <w:r w:rsidR="00115AF8" w:rsidRPr="00F951FD">
        <w:rPr>
          <w:rFonts w:ascii="Times New Roman" w:hAnsi="Times New Roman" w:cs="Times New Roman"/>
        </w:rPr>
        <w:t>or</w:t>
      </w:r>
      <w:proofErr w:type="gramEnd"/>
      <w:r w:rsidR="00115AF8" w:rsidRPr="00F951FD">
        <w:rPr>
          <w:rFonts w:ascii="Times New Roman" w:hAnsi="Times New Roman" w:cs="Times New Roman"/>
        </w:rPr>
        <w:t xml:space="preserve"> their children</w:t>
      </w:r>
      <w:r w:rsidRPr="00F951FD">
        <w:rPr>
          <w:rFonts w:ascii="Times New Roman" w:hAnsi="Times New Roman" w:cs="Times New Roman"/>
        </w:rPr>
        <w:t xml:space="preserve"> during the marriage;</w:t>
      </w:r>
      <w:r w:rsidR="002E43BF" w:rsidRPr="00F951FD">
        <w:rPr>
          <w:rStyle w:val="FootnoteReference"/>
          <w:rFonts w:ascii="Times New Roman" w:hAnsi="Times New Roman" w:cs="Times New Roman"/>
        </w:rPr>
        <w:footnoteReference w:id="4"/>
      </w:r>
    </w:p>
    <w:p w14:paraId="4565654B" w14:textId="48D54779" w:rsidR="008E1D1D" w:rsidRPr="00F951FD" w:rsidRDefault="008E1D1D" w:rsidP="00F951FD">
      <w:pPr>
        <w:pStyle w:val="ListParagraph"/>
        <w:numPr>
          <w:ilvl w:val="0"/>
          <w:numId w:val="5"/>
        </w:numPr>
        <w:spacing w:line="360" w:lineRule="auto"/>
        <w:jc w:val="both"/>
        <w:rPr>
          <w:rFonts w:ascii="Times New Roman" w:hAnsi="Times New Roman" w:cs="Times New Roman"/>
        </w:rPr>
      </w:pPr>
      <w:r w:rsidRPr="00F951FD">
        <w:rPr>
          <w:rFonts w:ascii="Times New Roman" w:hAnsi="Times New Roman" w:cs="Times New Roman"/>
        </w:rPr>
        <w:t>Any asset acquired before the marriage, but substantially improved during the marriage;</w:t>
      </w:r>
      <w:r w:rsidR="002E43BF" w:rsidRPr="00F951FD">
        <w:rPr>
          <w:rStyle w:val="FootnoteReference"/>
          <w:rFonts w:ascii="Times New Roman" w:hAnsi="Times New Roman" w:cs="Times New Roman"/>
        </w:rPr>
        <w:footnoteReference w:id="5"/>
      </w:r>
      <w:r w:rsidRPr="00F951FD">
        <w:rPr>
          <w:rFonts w:ascii="Times New Roman" w:hAnsi="Times New Roman" w:cs="Times New Roman"/>
        </w:rPr>
        <w:t xml:space="preserve"> and</w:t>
      </w:r>
    </w:p>
    <w:p w14:paraId="3B870D39" w14:textId="1F20925A" w:rsidR="008E1D1D" w:rsidRPr="00F951FD" w:rsidRDefault="008E1D1D" w:rsidP="00F951FD">
      <w:pPr>
        <w:pStyle w:val="ListParagraph"/>
        <w:numPr>
          <w:ilvl w:val="0"/>
          <w:numId w:val="5"/>
        </w:numPr>
        <w:spacing w:line="360" w:lineRule="auto"/>
        <w:jc w:val="both"/>
        <w:rPr>
          <w:rFonts w:ascii="Times New Roman" w:hAnsi="Times New Roman" w:cs="Times New Roman"/>
        </w:rPr>
      </w:pPr>
      <w:r w:rsidRPr="00F951FD">
        <w:rPr>
          <w:rFonts w:ascii="Times New Roman" w:hAnsi="Times New Roman" w:cs="Times New Roman"/>
        </w:rPr>
        <w:t>Any asset acquired during the marriage.</w:t>
      </w:r>
      <w:r w:rsidR="002E43BF" w:rsidRPr="00F951FD">
        <w:rPr>
          <w:rStyle w:val="FootnoteReference"/>
          <w:rFonts w:ascii="Times New Roman" w:hAnsi="Times New Roman" w:cs="Times New Roman"/>
        </w:rPr>
        <w:footnoteReference w:id="6"/>
      </w:r>
    </w:p>
    <w:p w14:paraId="2FE7B1A3" w14:textId="77777777" w:rsidR="00040CAE" w:rsidRPr="00F951FD" w:rsidRDefault="00040CAE" w:rsidP="00F951FD">
      <w:pPr>
        <w:spacing w:line="360" w:lineRule="auto"/>
        <w:jc w:val="both"/>
        <w:rPr>
          <w:rFonts w:ascii="Times New Roman" w:hAnsi="Times New Roman" w:cs="Times New Roman"/>
        </w:rPr>
      </w:pPr>
    </w:p>
    <w:p w14:paraId="3276E19E" w14:textId="304EDEDD" w:rsidR="00040CAE" w:rsidRPr="00F951FD" w:rsidRDefault="00040CAE" w:rsidP="00F951FD">
      <w:pPr>
        <w:pStyle w:val="SALJournalnumbered"/>
      </w:pPr>
      <w:r w:rsidRPr="00F951FD">
        <w:t xml:space="preserve">It is important to note that matrimonial assets </w:t>
      </w:r>
      <w:r w:rsidR="007247CC" w:rsidRPr="00F951FD">
        <w:t>exclude assets that one party had</w:t>
      </w:r>
      <w:r w:rsidRPr="00F951FD">
        <w:t xml:space="preserve"> received as a gift or inheritance.</w:t>
      </w:r>
      <w:r w:rsidRPr="00F951FD">
        <w:rPr>
          <w:rStyle w:val="FootnoteReference"/>
        </w:rPr>
        <w:footnoteReference w:id="7"/>
      </w:r>
    </w:p>
    <w:p w14:paraId="674ABC83" w14:textId="77777777" w:rsidR="002E751D" w:rsidRPr="00F951FD" w:rsidRDefault="002E751D" w:rsidP="00F951FD">
      <w:pPr>
        <w:spacing w:line="360" w:lineRule="auto"/>
        <w:jc w:val="both"/>
        <w:rPr>
          <w:rFonts w:ascii="Times New Roman" w:hAnsi="Times New Roman" w:cs="Times New Roman"/>
          <w:b/>
        </w:rPr>
      </w:pPr>
    </w:p>
    <w:p w14:paraId="0A61A04C" w14:textId="3FC67B6C" w:rsidR="002E751D" w:rsidRPr="00F951FD" w:rsidRDefault="00E90C2A" w:rsidP="00F951FD">
      <w:pPr>
        <w:pStyle w:val="ListParagraph"/>
        <w:numPr>
          <w:ilvl w:val="0"/>
          <w:numId w:val="3"/>
        </w:numPr>
        <w:spacing w:line="360" w:lineRule="auto"/>
        <w:jc w:val="both"/>
        <w:rPr>
          <w:rFonts w:ascii="Times New Roman" w:hAnsi="Times New Roman" w:cs="Times New Roman"/>
          <w:b/>
        </w:rPr>
      </w:pPr>
      <w:r w:rsidRPr="00F951FD">
        <w:rPr>
          <w:rFonts w:ascii="Times New Roman" w:hAnsi="Times New Roman" w:cs="Times New Roman"/>
          <w:b/>
        </w:rPr>
        <w:t>Grounds of</w:t>
      </w:r>
      <w:r w:rsidR="002E751D" w:rsidRPr="00F951FD">
        <w:rPr>
          <w:rFonts w:ascii="Times New Roman" w:hAnsi="Times New Roman" w:cs="Times New Roman"/>
          <w:b/>
        </w:rPr>
        <w:t xml:space="preserve"> decision</w:t>
      </w:r>
    </w:p>
    <w:p w14:paraId="23A13038" w14:textId="665B5656" w:rsidR="002E751D" w:rsidRPr="00F951FD" w:rsidRDefault="00040CAE" w:rsidP="00F951FD">
      <w:pPr>
        <w:pStyle w:val="ListParagraph"/>
        <w:numPr>
          <w:ilvl w:val="0"/>
          <w:numId w:val="7"/>
        </w:numPr>
        <w:spacing w:line="360" w:lineRule="auto"/>
        <w:jc w:val="both"/>
        <w:rPr>
          <w:rFonts w:ascii="Times New Roman" w:hAnsi="Times New Roman" w:cs="Times New Roman"/>
          <w:b/>
          <w:i/>
        </w:rPr>
      </w:pPr>
      <w:r w:rsidRPr="00F951FD">
        <w:rPr>
          <w:rFonts w:ascii="Times New Roman" w:hAnsi="Times New Roman" w:cs="Times New Roman"/>
          <w:b/>
          <w:i/>
        </w:rPr>
        <w:t>Lottery winnings as matrimonial assets</w:t>
      </w:r>
    </w:p>
    <w:p w14:paraId="40318EEF" w14:textId="696099AC" w:rsidR="00212773" w:rsidRPr="00F951FD" w:rsidRDefault="00040CAE" w:rsidP="00F951FD">
      <w:pPr>
        <w:pStyle w:val="SALJournalnumbered"/>
      </w:pPr>
      <w:r w:rsidRPr="00F951FD">
        <w:t xml:space="preserve">In </w:t>
      </w:r>
      <w:r w:rsidR="00A850CD" w:rsidRPr="00F951FD">
        <w:rPr>
          <w:i/>
        </w:rPr>
        <w:t>BOI</w:t>
      </w:r>
      <w:r w:rsidR="00A850CD" w:rsidRPr="00F951FD">
        <w:t>,</w:t>
      </w:r>
      <w:r w:rsidRPr="00F951FD">
        <w:t xml:space="preserve"> the court held that</w:t>
      </w:r>
      <w:r w:rsidR="00D84230" w:rsidRPr="00F951FD">
        <w:t xml:space="preserve"> </w:t>
      </w:r>
      <w:r w:rsidRPr="00F951FD">
        <w:t xml:space="preserve">lottery winnings received during the marriage </w:t>
      </w:r>
      <w:r w:rsidR="00A00216" w:rsidRPr="00F951FD">
        <w:t>are</w:t>
      </w:r>
      <w:r w:rsidR="00BC59C6" w:rsidRPr="00F951FD">
        <w:t xml:space="preserve"> </w:t>
      </w:r>
      <w:r w:rsidRPr="00F951FD">
        <w:t>considered matrimonial assets</w:t>
      </w:r>
      <w:r w:rsidR="003A2B2B" w:rsidRPr="00F951FD">
        <w:t>, based on the wording of section 112(10) of the Charter</w:t>
      </w:r>
      <w:r w:rsidRPr="00F951FD">
        <w:t>.</w:t>
      </w:r>
      <w:r w:rsidRPr="00F951FD">
        <w:rPr>
          <w:rStyle w:val="FootnoteReference"/>
        </w:rPr>
        <w:footnoteReference w:id="8"/>
      </w:r>
      <w:r w:rsidRPr="00F951FD">
        <w:t xml:space="preserve"> </w:t>
      </w:r>
      <w:r w:rsidR="00212773" w:rsidRPr="00F951FD">
        <w:t xml:space="preserve">The court also clarified that although lottery winnings appear to be a windfall, they are not treated as gifts or inheritance, which are </w:t>
      </w:r>
      <w:r w:rsidR="00FC170B" w:rsidRPr="00F951FD">
        <w:t xml:space="preserve">not </w:t>
      </w:r>
      <w:r w:rsidR="00212773" w:rsidRPr="00F951FD">
        <w:t>matrimonial assets.</w:t>
      </w:r>
      <w:r w:rsidR="00212773" w:rsidRPr="00F951FD">
        <w:rPr>
          <w:rStyle w:val="FootnoteReference"/>
        </w:rPr>
        <w:footnoteReference w:id="9"/>
      </w:r>
      <w:r w:rsidR="00212773" w:rsidRPr="00F951FD">
        <w:t xml:space="preserve"> Unlike gifts or inheritance which are received gratuitously, lottery winnings may only be received if a lottery ticket was </w:t>
      </w:r>
      <w:r w:rsidR="009712C6" w:rsidRPr="00F951FD">
        <w:t xml:space="preserve">first </w:t>
      </w:r>
      <w:r w:rsidR="00212773" w:rsidRPr="00F951FD">
        <w:t>purchased.</w:t>
      </w:r>
      <w:r w:rsidR="00212773" w:rsidRPr="00F951FD">
        <w:rPr>
          <w:rStyle w:val="FootnoteReference"/>
        </w:rPr>
        <w:footnoteReference w:id="10"/>
      </w:r>
      <w:r w:rsidR="00212773" w:rsidRPr="00F951FD">
        <w:t xml:space="preserve"> Hence, </w:t>
      </w:r>
      <w:r w:rsidR="00381EFA" w:rsidRPr="00F951FD">
        <w:t>unlike gifts or inheritance, lottery winnings form</w:t>
      </w:r>
      <w:r w:rsidR="00212773" w:rsidRPr="00F951FD">
        <w:t xml:space="preserve"> </w:t>
      </w:r>
      <w:r w:rsidR="0054451C" w:rsidRPr="00F951FD">
        <w:t>part of</w:t>
      </w:r>
      <w:r w:rsidR="00212773" w:rsidRPr="00F951FD">
        <w:t xml:space="preserve"> the pool of matrimonial assets.</w:t>
      </w:r>
    </w:p>
    <w:p w14:paraId="16D5EE6F" w14:textId="77777777" w:rsidR="00886B89" w:rsidRPr="00F951FD" w:rsidRDefault="00886B89" w:rsidP="00F951FD">
      <w:pPr>
        <w:spacing w:line="360" w:lineRule="auto"/>
        <w:jc w:val="both"/>
        <w:rPr>
          <w:rFonts w:ascii="Times New Roman" w:hAnsi="Times New Roman" w:cs="Times New Roman"/>
        </w:rPr>
      </w:pPr>
    </w:p>
    <w:p w14:paraId="47E4950E" w14:textId="0C45CC34" w:rsidR="00381EFA" w:rsidRPr="00F951FD" w:rsidRDefault="00C65E14" w:rsidP="00F951FD">
      <w:pPr>
        <w:pStyle w:val="SALJournalnumbered"/>
      </w:pPr>
      <w:r w:rsidRPr="00F951FD">
        <w:lastRenderedPageBreak/>
        <w:t>Furthermore,</w:t>
      </w:r>
      <w:r w:rsidR="00886B89" w:rsidRPr="00F951FD">
        <w:t xml:space="preserve"> cas</w:t>
      </w:r>
      <w:r w:rsidR="00E93609" w:rsidRPr="00F951FD">
        <w:t xml:space="preserve">e law and legal literature </w:t>
      </w:r>
      <w:r w:rsidR="00886B89" w:rsidRPr="00F951FD">
        <w:t xml:space="preserve">support </w:t>
      </w:r>
      <w:r w:rsidR="00FC170B" w:rsidRPr="00F951FD">
        <w:t>this view</w:t>
      </w:r>
      <w:r w:rsidR="00886B89" w:rsidRPr="00F951FD">
        <w:t xml:space="preserve">. In past cases such as </w:t>
      </w:r>
      <w:r w:rsidR="00886B89" w:rsidRPr="00F951FD">
        <w:rPr>
          <w:i/>
        </w:rPr>
        <w:t xml:space="preserve">Ng Sylvia v </w:t>
      </w:r>
      <w:proofErr w:type="spellStart"/>
      <w:r w:rsidR="00886B89" w:rsidRPr="00F951FD">
        <w:rPr>
          <w:i/>
        </w:rPr>
        <w:t>Oon</w:t>
      </w:r>
      <w:proofErr w:type="spellEnd"/>
      <w:r w:rsidR="00886B89" w:rsidRPr="00F951FD">
        <w:rPr>
          <w:i/>
        </w:rPr>
        <w:t xml:space="preserve"> Choon </w:t>
      </w:r>
      <w:proofErr w:type="spellStart"/>
      <w:r w:rsidR="00886B89" w:rsidRPr="00F951FD">
        <w:rPr>
          <w:i/>
        </w:rPr>
        <w:t>Huat</w:t>
      </w:r>
      <w:proofErr w:type="spellEnd"/>
      <w:r w:rsidR="00886B89" w:rsidRPr="00F951FD">
        <w:rPr>
          <w:i/>
        </w:rPr>
        <w:t xml:space="preserve"> Peter</w:t>
      </w:r>
      <w:r w:rsidR="00886B89" w:rsidRPr="00F951FD">
        <w:rPr>
          <w:rStyle w:val="FootnoteReference"/>
        </w:rPr>
        <w:footnoteReference w:id="11"/>
      </w:r>
      <w:r w:rsidR="00886B89" w:rsidRPr="00F951FD">
        <w:rPr>
          <w:i/>
        </w:rPr>
        <w:t xml:space="preserve"> </w:t>
      </w:r>
      <w:r w:rsidR="00886B89" w:rsidRPr="00F951FD">
        <w:t xml:space="preserve">and </w:t>
      </w:r>
      <w:r w:rsidR="00886B89" w:rsidRPr="00F951FD">
        <w:rPr>
          <w:i/>
        </w:rPr>
        <w:t>LV v LW</w:t>
      </w:r>
      <w:r w:rsidR="00886B89" w:rsidRPr="00F951FD">
        <w:t>,</w:t>
      </w:r>
      <w:r w:rsidR="00886B89" w:rsidRPr="00F951FD">
        <w:rPr>
          <w:rStyle w:val="FootnoteReference"/>
        </w:rPr>
        <w:footnoteReference w:id="12"/>
      </w:r>
      <w:r w:rsidR="00886B89" w:rsidRPr="00F951FD">
        <w:t xml:space="preserve"> the lottery winnings of one spouse were deemed to </w:t>
      </w:r>
      <w:r w:rsidR="00E93609" w:rsidRPr="00F951FD">
        <w:t xml:space="preserve">be </w:t>
      </w:r>
      <w:r w:rsidR="00886B89" w:rsidRPr="00F951FD">
        <w:t>matrimonial assets.</w:t>
      </w:r>
      <w:r w:rsidR="00886B89" w:rsidRPr="00F951FD">
        <w:rPr>
          <w:rStyle w:val="FootnoteReference"/>
        </w:rPr>
        <w:footnoteReference w:id="13"/>
      </w:r>
      <w:r w:rsidR="00886B89" w:rsidRPr="00F951FD">
        <w:t xml:space="preserve"> Professor Leong Wai </w:t>
      </w:r>
      <w:proofErr w:type="spellStart"/>
      <w:r w:rsidR="00886B89" w:rsidRPr="00F951FD">
        <w:t>Kum</w:t>
      </w:r>
      <w:proofErr w:type="spellEnd"/>
      <w:r w:rsidR="00886B89" w:rsidRPr="00F951FD">
        <w:t xml:space="preserve">, a leading scholar in local family law, </w:t>
      </w:r>
      <w:r w:rsidR="00A00216" w:rsidRPr="00F951FD">
        <w:t xml:space="preserve">has </w:t>
      </w:r>
      <w:r w:rsidR="00886B89" w:rsidRPr="00F951FD">
        <w:t>also expressed that parties should share their good fortune, if marriage is truly viewed as an “equal co-operative partnership of different efforts for the spouses’ mutual benefit”.</w:t>
      </w:r>
      <w:r w:rsidR="00886B89" w:rsidRPr="00F951FD">
        <w:rPr>
          <w:rStyle w:val="FootnoteReference"/>
        </w:rPr>
        <w:footnoteReference w:id="14"/>
      </w:r>
    </w:p>
    <w:p w14:paraId="273723A9" w14:textId="77777777" w:rsidR="00381EFA" w:rsidRPr="00F951FD" w:rsidRDefault="00381EFA" w:rsidP="00F951FD">
      <w:pPr>
        <w:spacing w:line="360" w:lineRule="auto"/>
        <w:jc w:val="both"/>
        <w:rPr>
          <w:rFonts w:ascii="Times New Roman" w:hAnsi="Times New Roman" w:cs="Times New Roman"/>
          <w:b/>
          <w:i/>
        </w:rPr>
      </w:pPr>
    </w:p>
    <w:p w14:paraId="590C0A84" w14:textId="3DFC4BA9" w:rsidR="00040CAE" w:rsidRPr="00F951FD" w:rsidRDefault="00040CAE" w:rsidP="00F951FD">
      <w:pPr>
        <w:pStyle w:val="ListParagraph"/>
        <w:numPr>
          <w:ilvl w:val="0"/>
          <w:numId w:val="7"/>
        </w:numPr>
        <w:spacing w:line="360" w:lineRule="auto"/>
        <w:jc w:val="both"/>
        <w:rPr>
          <w:rFonts w:ascii="Times New Roman" w:hAnsi="Times New Roman" w:cs="Times New Roman"/>
          <w:b/>
          <w:i/>
        </w:rPr>
      </w:pPr>
      <w:r w:rsidRPr="00F951FD">
        <w:rPr>
          <w:rFonts w:ascii="Times New Roman" w:hAnsi="Times New Roman" w:cs="Times New Roman"/>
          <w:b/>
          <w:i/>
        </w:rPr>
        <w:t>Attributing lottery winnings between parties</w:t>
      </w:r>
    </w:p>
    <w:p w14:paraId="39DDA5C9" w14:textId="2D916778" w:rsidR="00040CAE" w:rsidRPr="00F951FD" w:rsidRDefault="00886B89" w:rsidP="00F951FD">
      <w:pPr>
        <w:pStyle w:val="SALJournalnumbered"/>
      </w:pPr>
      <w:r w:rsidRPr="00F951FD">
        <w:t>Since lottery winnings are matrimonial assets, the inevitable question follows – how would the court attribute the winnings when dividing the assets?</w:t>
      </w:r>
    </w:p>
    <w:p w14:paraId="3E3B2263" w14:textId="77777777" w:rsidR="00886B89" w:rsidRPr="00F951FD" w:rsidRDefault="00886B89" w:rsidP="00F951FD">
      <w:pPr>
        <w:pStyle w:val="SALJournalnumbered"/>
        <w:numPr>
          <w:ilvl w:val="0"/>
          <w:numId w:val="0"/>
        </w:numPr>
        <w:ind w:left="720"/>
      </w:pPr>
    </w:p>
    <w:p w14:paraId="7DA307DA" w14:textId="6027819C" w:rsidR="00886B89" w:rsidRPr="00F951FD" w:rsidRDefault="00650759" w:rsidP="00F951FD">
      <w:pPr>
        <w:pStyle w:val="SALJournalnumbered"/>
      </w:pPr>
      <w:r w:rsidRPr="00F951FD">
        <w:t>The court held that</w:t>
      </w:r>
      <w:r w:rsidR="00D84230" w:rsidRPr="00F951FD">
        <w:t xml:space="preserve"> regardless of who purchased the winning ticket, it is presumed that both spouses contributed equally from the lottery winnings to the pool of matrimonial assets. However, this presumption may be rebutted if the spouse who purchased the winning ticket proves that the ticket was intended </w:t>
      </w:r>
      <w:r w:rsidR="003A2B2B" w:rsidRPr="00F951FD">
        <w:t>for personal benefit rather than</w:t>
      </w:r>
      <w:r w:rsidR="00D84230" w:rsidRPr="00F951FD">
        <w:t xml:space="preserve"> the family’s benefit.</w:t>
      </w:r>
      <w:r w:rsidR="00D84230" w:rsidRPr="00F951FD">
        <w:rPr>
          <w:rStyle w:val="FootnoteReference"/>
        </w:rPr>
        <w:t xml:space="preserve"> </w:t>
      </w:r>
      <w:r w:rsidR="00D84230" w:rsidRPr="00F951FD">
        <w:rPr>
          <w:rStyle w:val="FootnoteReference"/>
        </w:rPr>
        <w:footnoteReference w:id="15"/>
      </w:r>
      <w:r w:rsidR="00E63F17" w:rsidRPr="00F951FD">
        <w:t xml:space="preserve"> </w:t>
      </w:r>
      <w:r w:rsidR="00E93609" w:rsidRPr="00F951FD">
        <w:t xml:space="preserve">In other words, the critical consideration is </w:t>
      </w:r>
      <w:r w:rsidR="00886B89" w:rsidRPr="00F951FD">
        <w:t>the intention with which the ticket was purchased.</w:t>
      </w:r>
      <w:r w:rsidR="00886B89" w:rsidRPr="00F951FD">
        <w:rPr>
          <w:rStyle w:val="FootnoteReference"/>
        </w:rPr>
        <w:footnoteReference w:id="16"/>
      </w:r>
      <w:r w:rsidR="00886B89" w:rsidRPr="00F951FD">
        <w:t xml:space="preserve"> </w:t>
      </w:r>
    </w:p>
    <w:p w14:paraId="364B755D" w14:textId="77777777" w:rsidR="007A2B91" w:rsidRPr="00F951FD" w:rsidRDefault="007A2B91" w:rsidP="00F951FD">
      <w:pPr>
        <w:pStyle w:val="SALJournalnumbered"/>
        <w:numPr>
          <w:ilvl w:val="0"/>
          <w:numId w:val="0"/>
        </w:numPr>
        <w:ind w:left="720"/>
      </w:pPr>
    </w:p>
    <w:p w14:paraId="07E23D84" w14:textId="402B2758" w:rsidR="007A2B91" w:rsidRPr="00F951FD" w:rsidRDefault="007A2B91" w:rsidP="00F951FD">
      <w:pPr>
        <w:pStyle w:val="SALJournalnumbered"/>
      </w:pPr>
      <w:r w:rsidRPr="00F951FD">
        <w:t xml:space="preserve">Some may wonder if using lottery winnings from a ticket purchased by one spouse is similar to using </w:t>
      </w:r>
      <w:r w:rsidR="00771728" w:rsidRPr="00F951FD">
        <w:t xml:space="preserve">one spouse’s </w:t>
      </w:r>
      <w:r w:rsidR="005650E3" w:rsidRPr="00F951FD">
        <w:t xml:space="preserve">personal </w:t>
      </w:r>
      <w:r w:rsidRPr="00F951FD">
        <w:t xml:space="preserve">Central Provident Fund (“CPF”) savings for the family’s benefit. The court in </w:t>
      </w:r>
      <w:r w:rsidRPr="00F951FD">
        <w:rPr>
          <w:i/>
        </w:rPr>
        <w:t xml:space="preserve">BOI </w:t>
      </w:r>
      <w:r w:rsidRPr="00F951FD">
        <w:t xml:space="preserve">clarified that these situations are </w:t>
      </w:r>
      <w:r w:rsidRPr="00F951FD">
        <w:rPr>
          <w:i/>
        </w:rPr>
        <w:t>not</w:t>
      </w:r>
      <w:r w:rsidRPr="00F951FD">
        <w:t xml:space="preserve"> equivalent.</w:t>
      </w:r>
      <w:r w:rsidR="006E7713" w:rsidRPr="00F951FD">
        <w:rPr>
          <w:rStyle w:val="FootnoteReference"/>
        </w:rPr>
        <w:t xml:space="preserve"> </w:t>
      </w:r>
      <w:r w:rsidR="006E7713" w:rsidRPr="00F951FD">
        <w:rPr>
          <w:rStyle w:val="FootnoteReference"/>
        </w:rPr>
        <w:footnoteReference w:id="17"/>
      </w:r>
      <w:r w:rsidRPr="00F951FD">
        <w:t xml:space="preserve"> </w:t>
      </w:r>
      <w:r w:rsidR="001C1C34" w:rsidRPr="00F951FD">
        <w:t xml:space="preserve">As </w:t>
      </w:r>
      <w:r w:rsidRPr="00F951FD">
        <w:t>CPF savings are earned through labour, while lottery winnings are received through luck, lottery winnings cannot be attributed to one party’s skill.</w:t>
      </w:r>
      <w:r w:rsidRPr="00F951FD">
        <w:rPr>
          <w:rStyle w:val="FootnoteReference"/>
        </w:rPr>
        <w:footnoteReference w:id="18"/>
      </w:r>
      <w:r w:rsidRPr="00F951FD">
        <w:t xml:space="preserve"> Moreover, since the amount paid for a winning lottery ticket is radically disproportionate to the amount of winnings, the source of funds for the ticket is not legally significant.</w:t>
      </w:r>
      <w:r w:rsidRPr="00F951FD">
        <w:rPr>
          <w:rStyle w:val="FootnoteReference"/>
        </w:rPr>
        <w:footnoteReference w:id="19"/>
      </w:r>
      <w:r w:rsidRPr="00F951FD">
        <w:t xml:space="preserve"> Hence, unlike </w:t>
      </w:r>
      <w:r w:rsidR="00614130" w:rsidRPr="00F951FD">
        <w:t xml:space="preserve">the </w:t>
      </w:r>
      <w:r w:rsidRPr="00F951FD">
        <w:t>CPF savings</w:t>
      </w:r>
      <w:r w:rsidR="00614130" w:rsidRPr="00F951FD">
        <w:t xml:space="preserve"> of one spouse</w:t>
      </w:r>
      <w:r w:rsidR="00635489" w:rsidRPr="00F951FD">
        <w:t xml:space="preserve">, </w:t>
      </w:r>
      <w:r w:rsidR="00614130" w:rsidRPr="00F951FD">
        <w:t>which clearly belong to that spouse alone</w:t>
      </w:r>
      <w:r w:rsidRPr="00F951FD">
        <w:t xml:space="preserve">, intention is relevant in attributing lottery winnings for </w:t>
      </w:r>
      <w:r w:rsidR="009712C6" w:rsidRPr="00F951FD">
        <w:t xml:space="preserve">the </w:t>
      </w:r>
      <w:r w:rsidRPr="00F951FD">
        <w:t>division of matrimonial assets.</w:t>
      </w:r>
      <w:r w:rsidR="00614130" w:rsidRPr="00F951FD">
        <w:rPr>
          <w:rStyle w:val="FootnoteReference"/>
        </w:rPr>
        <w:footnoteReference w:id="20"/>
      </w:r>
    </w:p>
    <w:p w14:paraId="1ED794F0" w14:textId="77777777" w:rsidR="000B2409" w:rsidRPr="00F951FD" w:rsidRDefault="000B2409" w:rsidP="00F951FD">
      <w:pPr>
        <w:spacing w:line="360" w:lineRule="auto"/>
        <w:jc w:val="both"/>
        <w:rPr>
          <w:rFonts w:ascii="Times New Roman" w:hAnsi="Times New Roman" w:cs="Times New Roman"/>
        </w:rPr>
      </w:pPr>
    </w:p>
    <w:p w14:paraId="0307055F" w14:textId="7D4F0F13" w:rsidR="000B2409" w:rsidRPr="00F951FD" w:rsidRDefault="000B2409" w:rsidP="00F951FD">
      <w:pPr>
        <w:pStyle w:val="SALJournalnumbered"/>
      </w:pPr>
      <w:r w:rsidRPr="00F951FD">
        <w:t xml:space="preserve">The assessment of intention depends on the facts at hand. For instance, if </w:t>
      </w:r>
      <w:r w:rsidR="009712C6" w:rsidRPr="00F951FD">
        <w:t xml:space="preserve">the </w:t>
      </w:r>
      <w:r w:rsidRPr="00F951FD">
        <w:t>parties kept their finances strictly separate throughout their marriage,</w:t>
      </w:r>
      <w:r w:rsidR="00BA129F" w:rsidRPr="00F951FD">
        <w:rPr>
          <w:rStyle w:val="FootnoteReference"/>
        </w:rPr>
        <w:footnoteReference w:id="21"/>
      </w:r>
      <w:r w:rsidRPr="00F951FD">
        <w:t xml:space="preserve"> the purchaser’s intention might be said to be for personal</w:t>
      </w:r>
      <w:r w:rsidR="00BA129F" w:rsidRPr="00F951FD">
        <w:t xml:space="preserve"> benefit.</w:t>
      </w:r>
      <w:r w:rsidR="00BA129F" w:rsidRPr="00F951FD">
        <w:rPr>
          <w:rStyle w:val="FootnoteReference"/>
        </w:rPr>
        <w:footnoteReference w:id="22"/>
      </w:r>
      <w:r w:rsidR="00B64791" w:rsidRPr="00F951FD">
        <w:t xml:space="preserve"> In contrast, if both </w:t>
      </w:r>
      <w:r w:rsidR="00BA129F" w:rsidRPr="00F951FD">
        <w:t>parties regularly pooled resources to buy lottery tickets, that would indicate an intention that any lottery winnings are contributed equally towards the family.</w:t>
      </w:r>
      <w:r w:rsidR="00BA129F" w:rsidRPr="00F951FD">
        <w:rPr>
          <w:rStyle w:val="FootnoteReference"/>
        </w:rPr>
        <w:footnoteReference w:id="23"/>
      </w:r>
      <w:r w:rsidR="00BA129F" w:rsidRPr="00F951FD">
        <w:t xml:space="preserve"> </w:t>
      </w:r>
    </w:p>
    <w:p w14:paraId="3D6F9CB0" w14:textId="77777777" w:rsidR="009A51BE" w:rsidRPr="00F951FD" w:rsidRDefault="009A51BE" w:rsidP="00F951FD">
      <w:pPr>
        <w:spacing w:line="360" w:lineRule="auto"/>
        <w:jc w:val="both"/>
        <w:rPr>
          <w:rFonts w:ascii="Times New Roman" w:hAnsi="Times New Roman" w:cs="Times New Roman"/>
        </w:rPr>
      </w:pPr>
    </w:p>
    <w:p w14:paraId="7DDADA16" w14:textId="5E1F9EC2" w:rsidR="009A51BE" w:rsidRPr="00F951FD" w:rsidRDefault="006E1637" w:rsidP="00F951FD">
      <w:pPr>
        <w:pStyle w:val="SALJournalnumbered"/>
      </w:pPr>
      <w:r w:rsidRPr="00F951FD">
        <w:t>Here,</w:t>
      </w:r>
      <w:r w:rsidR="009A51BE" w:rsidRPr="00F951FD">
        <w:t xml:space="preserve"> the court found that the husband’s acts of depositing the $1.25 million lottery winnings into the parties’ joint account and using the winnings to repay the mortgage loans strongly indicated that he had pu</w:t>
      </w:r>
      <w:r w:rsidR="0082236F" w:rsidRPr="00F951FD">
        <w:t>rchased the ticket with the intention</w:t>
      </w:r>
      <w:r w:rsidR="009A51BE" w:rsidRPr="00F951FD">
        <w:t xml:space="preserve"> of benefitting the family.</w:t>
      </w:r>
      <w:r w:rsidR="009A51BE" w:rsidRPr="00F951FD">
        <w:rPr>
          <w:rStyle w:val="FootnoteReference"/>
        </w:rPr>
        <w:footnoteReference w:id="24"/>
      </w:r>
      <w:r w:rsidR="009A51BE" w:rsidRPr="00F951FD">
        <w:t xml:space="preserve"> </w:t>
      </w:r>
      <w:r w:rsidR="0082236F" w:rsidRPr="00F951FD">
        <w:t xml:space="preserve">Thus, these winnings were </w:t>
      </w:r>
      <w:r w:rsidR="009A51BE" w:rsidRPr="00F951FD">
        <w:t xml:space="preserve">attributed equally between </w:t>
      </w:r>
      <w:r w:rsidR="00A215C8" w:rsidRPr="00F951FD">
        <w:t xml:space="preserve">the </w:t>
      </w:r>
      <w:r w:rsidR="009A51BE" w:rsidRPr="00F951FD">
        <w:t>parties.</w:t>
      </w:r>
    </w:p>
    <w:p w14:paraId="140F7D94" w14:textId="77777777" w:rsidR="009A51BE" w:rsidRPr="00F951FD" w:rsidRDefault="009A51BE" w:rsidP="00F951FD">
      <w:pPr>
        <w:spacing w:line="360" w:lineRule="auto"/>
        <w:jc w:val="both"/>
        <w:rPr>
          <w:rFonts w:ascii="Times New Roman" w:hAnsi="Times New Roman" w:cs="Times New Roman"/>
        </w:rPr>
      </w:pPr>
    </w:p>
    <w:p w14:paraId="1AA4CFA4" w14:textId="10897791" w:rsidR="009A51BE" w:rsidRPr="00F951FD" w:rsidRDefault="009A51BE" w:rsidP="00F951FD">
      <w:pPr>
        <w:pStyle w:val="SALJournalnumbered"/>
      </w:pPr>
      <w:r w:rsidRPr="00F951FD">
        <w:t>However, the court held that the husband’s later lottery winnings need not be attributed equally. Since the tickets which gave rise to the</w:t>
      </w:r>
      <w:r w:rsidR="006E1637" w:rsidRPr="00F951FD">
        <w:t>se</w:t>
      </w:r>
      <w:r w:rsidRPr="00F951FD">
        <w:t xml:space="preserve"> later winnings were purchased after</w:t>
      </w:r>
      <w:r w:rsidRPr="00F951FD">
        <w:rPr>
          <w:i/>
        </w:rPr>
        <w:t xml:space="preserve"> </w:t>
      </w:r>
      <w:r w:rsidRPr="00F951FD">
        <w:t>the parties had separated, and the winnings were deposited into the husband’s personal bank account rather than the</w:t>
      </w:r>
      <w:r w:rsidR="00AE0A6A" w:rsidRPr="00F951FD">
        <w:t xml:space="preserve"> parties’</w:t>
      </w:r>
      <w:r w:rsidRPr="00F951FD">
        <w:t xml:space="preserve"> joint account, it could be inferred that he </w:t>
      </w:r>
      <w:r w:rsidR="006E1637" w:rsidRPr="00F951FD">
        <w:t>had no intention</w:t>
      </w:r>
      <w:r w:rsidRPr="00F951FD">
        <w:t xml:space="preserve"> for these later winnings to benefit the family.</w:t>
      </w:r>
      <w:r w:rsidRPr="00F951FD">
        <w:rPr>
          <w:rStyle w:val="FootnoteReference"/>
        </w:rPr>
        <w:footnoteReference w:id="25"/>
      </w:r>
    </w:p>
    <w:p w14:paraId="04F070DA" w14:textId="77777777" w:rsidR="00886B89" w:rsidRPr="00F951FD" w:rsidRDefault="00886B89" w:rsidP="00F951FD">
      <w:pPr>
        <w:spacing w:line="360" w:lineRule="auto"/>
        <w:jc w:val="both"/>
        <w:rPr>
          <w:rFonts w:ascii="Times New Roman" w:hAnsi="Times New Roman" w:cs="Times New Roman"/>
          <w:b/>
        </w:rPr>
      </w:pPr>
    </w:p>
    <w:p w14:paraId="2217C09D" w14:textId="51D2E61F" w:rsidR="002E751D" w:rsidRPr="00F951FD" w:rsidRDefault="002E751D" w:rsidP="00F951FD">
      <w:pPr>
        <w:pStyle w:val="ListParagraph"/>
        <w:numPr>
          <w:ilvl w:val="0"/>
          <w:numId w:val="3"/>
        </w:numPr>
        <w:spacing w:line="360" w:lineRule="auto"/>
        <w:jc w:val="both"/>
        <w:rPr>
          <w:rFonts w:ascii="Times New Roman" w:hAnsi="Times New Roman" w:cs="Times New Roman"/>
          <w:b/>
        </w:rPr>
      </w:pPr>
      <w:r w:rsidRPr="00F951FD">
        <w:rPr>
          <w:rFonts w:ascii="Times New Roman" w:hAnsi="Times New Roman" w:cs="Times New Roman"/>
          <w:b/>
        </w:rPr>
        <w:t>Discussion</w:t>
      </w:r>
    </w:p>
    <w:p w14:paraId="74BEE63B" w14:textId="1D05FE90" w:rsidR="00D9187E" w:rsidRDefault="0054451C" w:rsidP="00F951FD">
      <w:pPr>
        <w:pStyle w:val="SALJournalnumbered"/>
      </w:pPr>
      <w:r w:rsidRPr="00F951FD">
        <w:rPr>
          <w:i/>
        </w:rPr>
        <w:t>BOI</w:t>
      </w:r>
      <w:r w:rsidR="00D9187E" w:rsidRPr="00F951FD">
        <w:t xml:space="preserve"> clears any ambiguity by ex</w:t>
      </w:r>
      <w:r w:rsidR="00E63F17" w:rsidRPr="00F951FD">
        <w:t xml:space="preserve">pressly pronouncing that lottery winnings received during the marriage </w:t>
      </w:r>
      <w:r w:rsidR="006F63AE" w:rsidRPr="00F951FD">
        <w:t>are</w:t>
      </w:r>
      <w:r w:rsidR="006F63AE" w:rsidRPr="00F951FD">
        <w:rPr>
          <w:i/>
        </w:rPr>
        <w:t xml:space="preserve"> </w:t>
      </w:r>
      <w:r w:rsidR="00D9187E" w:rsidRPr="00F951FD">
        <w:t>matrimonial assets to be divided in the event of divorce.</w:t>
      </w:r>
    </w:p>
    <w:p w14:paraId="0A039F1A" w14:textId="77777777" w:rsidR="00F951FD" w:rsidRPr="00F951FD" w:rsidRDefault="00F951FD" w:rsidP="00F951FD">
      <w:pPr>
        <w:pStyle w:val="SALJournalnumbered"/>
        <w:numPr>
          <w:ilvl w:val="0"/>
          <w:numId w:val="0"/>
        </w:numPr>
        <w:ind w:left="720"/>
      </w:pPr>
    </w:p>
    <w:p w14:paraId="61D7852B" w14:textId="4F0B4719" w:rsidR="00D9187E" w:rsidRPr="00F951FD" w:rsidRDefault="00D9187E" w:rsidP="00F951FD">
      <w:pPr>
        <w:pStyle w:val="SALJournalnumbered"/>
      </w:pPr>
      <w:r w:rsidRPr="00F951FD">
        <w:t>This case also illustrates that the division of matrimonial assets, especially where lottery</w:t>
      </w:r>
      <w:r w:rsidR="00FC170B" w:rsidRPr="00F951FD">
        <w:t xml:space="preserve"> winnings are concerned, is not</w:t>
      </w:r>
      <w:r w:rsidRPr="00F951FD">
        <w:t xml:space="preserve"> as st</w:t>
      </w:r>
      <w:r w:rsidR="00207047" w:rsidRPr="00F951FD">
        <w:t>raightforward as it seems</w:t>
      </w:r>
      <w:r w:rsidRPr="00F951FD">
        <w:t>. One may have thought that the most direct manner to divide</w:t>
      </w:r>
      <w:r w:rsidR="001603E1" w:rsidRPr="00F951FD">
        <w:t xml:space="preserve"> the assets</w:t>
      </w:r>
      <w:r w:rsidRPr="00F951FD">
        <w:t xml:space="preserve"> would be to simply attribute </w:t>
      </w:r>
      <w:r w:rsidR="001603E1" w:rsidRPr="00F951FD">
        <w:t xml:space="preserve">the winnings to the person who purchased the winning ticket, or alternatively, attribute based on the source of funds for the ticket (as the court in </w:t>
      </w:r>
      <w:r w:rsidR="001603E1" w:rsidRPr="00F951FD">
        <w:rPr>
          <w:i/>
        </w:rPr>
        <w:t>UFI v UFJ</w:t>
      </w:r>
      <w:r w:rsidR="001603E1" w:rsidRPr="00F951FD">
        <w:t xml:space="preserve"> had previously </w:t>
      </w:r>
      <w:r w:rsidR="001603E1" w:rsidRPr="00F951FD">
        <w:lastRenderedPageBreak/>
        <w:t>done).</w:t>
      </w:r>
      <w:r w:rsidR="001603E1" w:rsidRPr="00F951FD">
        <w:rPr>
          <w:rStyle w:val="FootnoteReference"/>
        </w:rPr>
        <w:footnoteReference w:id="26"/>
      </w:r>
      <w:r w:rsidR="001603E1" w:rsidRPr="00F951FD">
        <w:t xml:space="preserve"> However, the apex court in </w:t>
      </w:r>
      <w:r w:rsidR="00A850CD" w:rsidRPr="00F951FD">
        <w:rPr>
          <w:i/>
        </w:rPr>
        <w:t>BOI</w:t>
      </w:r>
      <w:r w:rsidR="001603E1" w:rsidRPr="00F951FD">
        <w:t xml:space="preserve"> departed from these methods, preferring a more nuanced approach of considering the purchaser’s intention instead.</w:t>
      </w:r>
    </w:p>
    <w:p w14:paraId="41EF8CD6" w14:textId="77777777" w:rsidR="001603E1" w:rsidRPr="00F951FD" w:rsidRDefault="001603E1" w:rsidP="00F951FD">
      <w:pPr>
        <w:spacing w:line="360" w:lineRule="auto"/>
        <w:jc w:val="both"/>
        <w:rPr>
          <w:rFonts w:ascii="Times New Roman" w:hAnsi="Times New Roman" w:cs="Times New Roman"/>
        </w:rPr>
      </w:pPr>
    </w:p>
    <w:p w14:paraId="37408264" w14:textId="35A690D4" w:rsidR="001603E1" w:rsidRPr="00F951FD" w:rsidRDefault="001603E1" w:rsidP="00F951FD">
      <w:pPr>
        <w:pStyle w:val="SALJournalnumbered"/>
      </w:pPr>
      <w:r w:rsidRPr="00F951FD">
        <w:t xml:space="preserve">It is posited that </w:t>
      </w:r>
      <w:r w:rsidR="006F63AE" w:rsidRPr="00F951FD">
        <w:t xml:space="preserve">this </w:t>
      </w:r>
      <w:r w:rsidRPr="00F951FD">
        <w:t>nuanced</w:t>
      </w:r>
      <w:r w:rsidR="006F63AE" w:rsidRPr="00F951FD">
        <w:t xml:space="preserve"> approach is a sensible</w:t>
      </w:r>
      <w:r w:rsidRPr="00F951FD">
        <w:t xml:space="preserve"> one. The presumption that lottery winnings </w:t>
      </w:r>
      <w:r w:rsidR="001A42C8" w:rsidRPr="00F951FD">
        <w:t>are</w:t>
      </w:r>
      <w:r w:rsidRPr="00F951FD">
        <w:t xml:space="preserve"> attributed equally </w:t>
      </w:r>
      <w:r w:rsidR="001A42C8" w:rsidRPr="00F951FD">
        <w:t>reflects</w:t>
      </w:r>
      <w:r w:rsidRPr="00F951FD">
        <w:t xml:space="preserve"> the underly</w:t>
      </w:r>
      <w:r w:rsidR="002D1C2E" w:rsidRPr="00F951FD">
        <w:t>ing ideology of marriage as</w:t>
      </w:r>
      <w:r w:rsidR="00207047" w:rsidRPr="00F951FD">
        <w:t xml:space="preserve"> an equal </w:t>
      </w:r>
      <w:r w:rsidRPr="00F951FD">
        <w:t>partnership.</w:t>
      </w:r>
      <w:r w:rsidRPr="00F951FD">
        <w:rPr>
          <w:rStyle w:val="FootnoteReference"/>
        </w:rPr>
        <w:footnoteReference w:id="27"/>
      </w:r>
      <w:r w:rsidRPr="00F951FD">
        <w:t xml:space="preserve"> Just as </w:t>
      </w:r>
      <w:r w:rsidR="001A42C8" w:rsidRPr="00F951FD">
        <w:t>committed partners</w:t>
      </w:r>
      <w:r w:rsidRPr="00F951FD">
        <w:t xml:space="preserve"> share burdens, they also share good fortune.</w:t>
      </w:r>
      <w:r w:rsidRPr="00F951FD">
        <w:rPr>
          <w:rStyle w:val="FootnoteReference"/>
        </w:rPr>
        <w:footnoteReference w:id="28"/>
      </w:r>
      <w:r w:rsidRPr="00F951FD">
        <w:t xml:space="preserve"> Indeed, this approach has been cited in the subsequent case of </w:t>
      </w:r>
      <w:r w:rsidRPr="00F951FD">
        <w:rPr>
          <w:i/>
        </w:rPr>
        <w:t>UXZ v UYA</w:t>
      </w:r>
      <w:r w:rsidRPr="00F951FD">
        <w:t>,</w:t>
      </w:r>
      <w:r w:rsidRPr="00F951FD">
        <w:rPr>
          <w:rStyle w:val="FootnoteReference"/>
        </w:rPr>
        <w:footnoteReference w:id="29"/>
      </w:r>
      <w:r w:rsidRPr="00F951FD">
        <w:t xml:space="preserve"> where the ju</w:t>
      </w:r>
      <w:r w:rsidR="00207047" w:rsidRPr="00F951FD">
        <w:t>dge noted that even if the down</w:t>
      </w:r>
      <w:r w:rsidR="00F1614C" w:rsidRPr="00F951FD">
        <w:t>-</w:t>
      </w:r>
      <w:r w:rsidRPr="00F951FD">
        <w:t xml:space="preserve">payment for the matrimonial home came from the wife’s lottery winnings, the contributions cannot be </w:t>
      </w:r>
      <w:r w:rsidR="00207047" w:rsidRPr="00F951FD">
        <w:t>solely attributed to</w:t>
      </w:r>
      <w:r w:rsidRPr="00F951FD">
        <w:t xml:space="preserve"> her, because </w:t>
      </w:r>
      <w:r w:rsidR="0061481B" w:rsidRPr="00F951FD">
        <w:t>regardless of who won, “that money would have gone to the entire family”</w:t>
      </w:r>
      <w:r w:rsidRPr="00F951FD">
        <w:t>.</w:t>
      </w:r>
      <w:r w:rsidRPr="00F951FD">
        <w:rPr>
          <w:rStyle w:val="FootnoteReference"/>
        </w:rPr>
        <w:footnoteReference w:id="30"/>
      </w:r>
      <w:r w:rsidRPr="00F951FD">
        <w:t xml:space="preserve"> </w:t>
      </w:r>
    </w:p>
    <w:p w14:paraId="520EEC9B" w14:textId="77777777" w:rsidR="00F1614C" w:rsidRPr="00F951FD" w:rsidRDefault="00F1614C" w:rsidP="00F951FD">
      <w:pPr>
        <w:spacing w:line="360" w:lineRule="auto"/>
        <w:jc w:val="both"/>
        <w:rPr>
          <w:rFonts w:ascii="Times New Roman" w:hAnsi="Times New Roman" w:cs="Times New Roman"/>
        </w:rPr>
      </w:pPr>
    </w:p>
    <w:p w14:paraId="39E6BC41" w14:textId="2D17C62C" w:rsidR="00AD45F6" w:rsidRPr="00F951FD" w:rsidRDefault="00AD45F6" w:rsidP="00F951FD">
      <w:pPr>
        <w:pStyle w:val="SALJournalnumbered"/>
      </w:pPr>
      <w:r w:rsidRPr="00F951FD">
        <w:t>By shifting the inquiry to the ticket purchaser’s intention, judges are also better enabled to reach a fair di</w:t>
      </w:r>
      <w:r w:rsidR="009712C6" w:rsidRPr="00F951FD">
        <w:t>stribution based on the</w:t>
      </w:r>
      <w:r w:rsidRPr="00F951FD">
        <w:t xml:space="preserve"> facts of each case. After all, as recognised by the court, matrimonial disput</w:t>
      </w:r>
      <w:r w:rsidR="00FC170B" w:rsidRPr="00F951FD">
        <w:t>es are fact-sensitive in nature</w:t>
      </w:r>
      <w:r w:rsidRPr="00F951FD">
        <w:t xml:space="preserve"> and every case is unique.</w:t>
      </w:r>
      <w:r w:rsidRPr="00F951FD">
        <w:rPr>
          <w:rStyle w:val="FootnoteReference"/>
        </w:rPr>
        <w:footnoteReference w:id="31"/>
      </w:r>
      <w:r w:rsidRPr="00F951FD">
        <w:t xml:space="preserve"> However, this shift in </w:t>
      </w:r>
      <w:r w:rsidR="00FC170B" w:rsidRPr="00F951FD">
        <w:t xml:space="preserve">inquiry </w:t>
      </w:r>
      <w:r w:rsidRPr="00F951FD">
        <w:t xml:space="preserve">entails a greater </w:t>
      </w:r>
      <w:r w:rsidR="00381EFA" w:rsidRPr="00F951FD">
        <w:t>responsibility for</w:t>
      </w:r>
      <w:r w:rsidRPr="00F951FD">
        <w:t xml:space="preserve"> parties to make their intentions clear when dealing with lottery winnings in the context of a divorce</w:t>
      </w:r>
      <w:r w:rsidR="002A2358" w:rsidRPr="00F951FD">
        <w:t xml:space="preserve">, especially if they are seeking </w:t>
      </w:r>
      <w:r w:rsidR="00825370" w:rsidRPr="00F951FD">
        <w:t>to assert that the</w:t>
      </w:r>
      <w:r w:rsidR="002A2358" w:rsidRPr="00F951FD">
        <w:t xml:space="preserve"> lottery winnings be fully attributed to them</w:t>
      </w:r>
      <w:r w:rsidRPr="00F951FD">
        <w:t xml:space="preserve">. As highlighted in </w:t>
      </w:r>
      <w:r w:rsidRPr="00F951FD">
        <w:rPr>
          <w:i/>
        </w:rPr>
        <w:t>BOI</w:t>
      </w:r>
      <w:r w:rsidRPr="00F951FD">
        <w:t>, the cour</w:t>
      </w:r>
      <w:r w:rsidR="009712C6" w:rsidRPr="00F951FD">
        <w:t xml:space="preserve">t examines factors such as the </w:t>
      </w:r>
      <w:r w:rsidRPr="00F951FD">
        <w:t>account into which the winnings were deposited, the purposes for which the winnings were used, and any prior arrangements pertaining to lot</w:t>
      </w:r>
      <w:r w:rsidR="00B9371C" w:rsidRPr="00F951FD">
        <w:t>tery tickets or winnings.</w:t>
      </w:r>
      <w:r w:rsidR="00C63B4D" w:rsidRPr="00F951FD">
        <w:rPr>
          <w:rStyle w:val="FootnoteReference"/>
        </w:rPr>
        <w:footnoteReference w:id="32"/>
      </w:r>
      <w:r w:rsidR="00B9371C" w:rsidRPr="00F951FD">
        <w:t xml:space="preserve"> </w:t>
      </w:r>
      <w:r w:rsidR="00C63B4D" w:rsidRPr="00F951FD">
        <w:t xml:space="preserve">Thus, </w:t>
      </w:r>
      <w:r w:rsidR="006E0002" w:rsidRPr="00F951FD">
        <w:t xml:space="preserve">lottery winners </w:t>
      </w:r>
      <w:r w:rsidR="002A2358" w:rsidRPr="00F951FD">
        <w:t xml:space="preserve">contemplating a divorce are urged to make </w:t>
      </w:r>
      <w:r w:rsidR="006E0002" w:rsidRPr="00F951FD">
        <w:t>prudent</w:t>
      </w:r>
      <w:r w:rsidR="002A2358" w:rsidRPr="00F951FD">
        <w:t xml:space="preserve"> choices in deal</w:t>
      </w:r>
      <w:r w:rsidR="00FA3DF4" w:rsidRPr="00F951FD">
        <w:t xml:space="preserve">ing with their winnings, since the onus is on them to prove that the lottery ticket was </w:t>
      </w:r>
      <w:r w:rsidR="00825370" w:rsidRPr="00F951FD">
        <w:t>intended for personal benefit</w:t>
      </w:r>
      <w:r w:rsidR="00FA3DF4" w:rsidRPr="00F951FD">
        <w:t>.</w:t>
      </w:r>
    </w:p>
    <w:p w14:paraId="5ABEC0F3" w14:textId="29B91D54" w:rsidR="00D9187E" w:rsidRDefault="00D9187E" w:rsidP="00F951FD">
      <w:pPr>
        <w:spacing w:line="360" w:lineRule="auto"/>
        <w:jc w:val="both"/>
        <w:rPr>
          <w:rFonts w:ascii="Times New Roman" w:hAnsi="Times New Roman" w:cs="Times New Roman"/>
          <w:b/>
        </w:rPr>
      </w:pPr>
    </w:p>
    <w:p w14:paraId="3DA6EF17" w14:textId="0A839C3F" w:rsidR="005B60FF" w:rsidRDefault="005B60FF" w:rsidP="00F951FD">
      <w:pPr>
        <w:spacing w:line="360" w:lineRule="auto"/>
        <w:jc w:val="both"/>
        <w:rPr>
          <w:rFonts w:ascii="Times New Roman" w:hAnsi="Times New Roman" w:cs="Times New Roman"/>
          <w:b/>
        </w:rPr>
      </w:pPr>
    </w:p>
    <w:p w14:paraId="760DC964" w14:textId="09F3FD7D" w:rsidR="001D6015" w:rsidRDefault="001D6015" w:rsidP="00F951FD">
      <w:pPr>
        <w:spacing w:line="360" w:lineRule="auto"/>
        <w:jc w:val="both"/>
        <w:rPr>
          <w:rFonts w:ascii="Times New Roman" w:hAnsi="Times New Roman" w:cs="Times New Roman"/>
          <w:b/>
        </w:rPr>
      </w:pPr>
    </w:p>
    <w:p w14:paraId="70505722" w14:textId="77777777" w:rsidR="001D6015" w:rsidRDefault="001D6015" w:rsidP="00F951FD">
      <w:pPr>
        <w:spacing w:line="360" w:lineRule="auto"/>
        <w:jc w:val="both"/>
        <w:rPr>
          <w:rFonts w:ascii="Times New Roman" w:hAnsi="Times New Roman" w:cs="Times New Roman"/>
          <w:b/>
        </w:rPr>
      </w:pPr>
    </w:p>
    <w:p w14:paraId="523CD94D" w14:textId="77777777" w:rsidR="005B60FF" w:rsidRPr="00F951FD" w:rsidRDefault="005B60FF" w:rsidP="00F951FD">
      <w:pPr>
        <w:spacing w:line="360" w:lineRule="auto"/>
        <w:jc w:val="both"/>
        <w:rPr>
          <w:rFonts w:ascii="Times New Roman" w:hAnsi="Times New Roman" w:cs="Times New Roman"/>
          <w:b/>
        </w:rPr>
      </w:pPr>
    </w:p>
    <w:p w14:paraId="7A66B8F7" w14:textId="22D31FFC" w:rsidR="002E751D" w:rsidRPr="00F951FD" w:rsidRDefault="002E751D" w:rsidP="00F951FD">
      <w:pPr>
        <w:pStyle w:val="ListParagraph"/>
        <w:numPr>
          <w:ilvl w:val="0"/>
          <w:numId w:val="3"/>
        </w:numPr>
        <w:spacing w:line="360" w:lineRule="auto"/>
        <w:jc w:val="both"/>
        <w:rPr>
          <w:rFonts w:ascii="Times New Roman" w:hAnsi="Times New Roman" w:cs="Times New Roman"/>
          <w:b/>
        </w:rPr>
      </w:pPr>
      <w:r w:rsidRPr="00F951FD">
        <w:rPr>
          <w:rFonts w:ascii="Times New Roman" w:hAnsi="Times New Roman" w:cs="Times New Roman"/>
          <w:b/>
        </w:rPr>
        <w:lastRenderedPageBreak/>
        <w:t>Conclusion</w:t>
      </w:r>
    </w:p>
    <w:p w14:paraId="5DEB9B53" w14:textId="283CA788" w:rsidR="003B7AC3" w:rsidRPr="00F951FD" w:rsidRDefault="00B82568" w:rsidP="00F74CF3">
      <w:pPr>
        <w:pStyle w:val="SALJournalnumbered"/>
      </w:pPr>
      <w:r w:rsidRPr="00F951FD">
        <w:t xml:space="preserve">Overall, </w:t>
      </w:r>
      <w:r w:rsidR="00207047" w:rsidRPr="00F951FD">
        <w:rPr>
          <w:i/>
        </w:rPr>
        <w:t>BOI</w:t>
      </w:r>
      <w:r w:rsidRPr="00F951FD">
        <w:t xml:space="preserve"> highlights that the pool of matrimonial assets </w:t>
      </w:r>
      <w:r w:rsidR="00CB68C3" w:rsidRPr="00F951FD">
        <w:t>includes</w:t>
      </w:r>
      <w:r w:rsidRPr="00F951FD">
        <w:t xml:space="preserve"> lottery winnings received during</w:t>
      </w:r>
      <w:r w:rsidR="009712C6" w:rsidRPr="00F951FD">
        <w:t xml:space="preserve"> the</w:t>
      </w:r>
      <w:r w:rsidRPr="00F951FD">
        <w:t xml:space="preserve"> marriage. When determining how to attribute contributions from lottery winnings, the court </w:t>
      </w:r>
      <w:r w:rsidR="0075695A" w:rsidRPr="00F951FD">
        <w:t>presumes</w:t>
      </w:r>
      <w:r w:rsidRPr="00F951FD">
        <w:t xml:space="preserve"> an equal attribution between parties, unless the ticket purchaser proves that the lottery ticket was intended for personal benefit only.</w:t>
      </w:r>
    </w:p>
    <w:p w14:paraId="108BAA88" w14:textId="77777777" w:rsidR="00B82568" w:rsidRPr="00F951FD" w:rsidRDefault="00B82568" w:rsidP="00F951FD">
      <w:pPr>
        <w:spacing w:line="360" w:lineRule="auto"/>
        <w:jc w:val="both"/>
        <w:rPr>
          <w:rFonts w:ascii="Times New Roman" w:hAnsi="Times New Roman" w:cs="Times New Roman"/>
        </w:rPr>
      </w:pPr>
    </w:p>
    <w:p w14:paraId="16BF03C0" w14:textId="6953656E" w:rsidR="00214062" w:rsidRPr="00F951FD" w:rsidRDefault="00B82568" w:rsidP="00F74CF3">
      <w:pPr>
        <w:pStyle w:val="SALJournalnumbered"/>
      </w:pPr>
      <w:r w:rsidRPr="00F951FD">
        <w:t xml:space="preserve">Moving forward, if one </w:t>
      </w:r>
      <w:r w:rsidR="00102DC2" w:rsidRPr="00F951FD">
        <w:t>does not wish to have one’s</w:t>
      </w:r>
      <w:r w:rsidR="0054451C" w:rsidRPr="00F951FD">
        <w:t xml:space="preserve"> winnings attributed equally</w:t>
      </w:r>
      <w:r w:rsidR="00A139E5" w:rsidRPr="00F951FD">
        <w:t xml:space="preserve"> with a former spouse</w:t>
      </w:r>
      <w:r w:rsidR="0054451C" w:rsidRPr="00F951FD">
        <w:t xml:space="preserve">, </w:t>
      </w:r>
      <w:r w:rsidR="00825370" w:rsidRPr="00F951FD">
        <w:t xml:space="preserve">there are several possible steps one could take to demonstrate </w:t>
      </w:r>
      <w:r w:rsidR="0054451C" w:rsidRPr="00F951FD">
        <w:t>such</w:t>
      </w:r>
      <w:r w:rsidR="00825370" w:rsidRPr="00F951FD">
        <w:t xml:space="preserve"> </w:t>
      </w:r>
      <w:r w:rsidR="00A139E5" w:rsidRPr="00F951FD">
        <w:t xml:space="preserve">an </w:t>
      </w:r>
      <w:r w:rsidR="00825370" w:rsidRPr="00F951FD">
        <w:t xml:space="preserve">intention. </w:t>
      </w:r>
      <w:r w:rsidR="00A139E5" w:rsidRPr="00F951FD">
        <w:t>One</w:t>
      </w:r>
      <w:r w:rsidR="002A2358" w:rsidRPr="00F951FD">
        <w:t xml:space="preserve"> may consider depositing the winnings into one’</w:t>
      </w:r>
      <w:r w:rsidR="001C2F33" w:rsidRPr="00F951FD">
        <w:t xml:space="preserve">s personal </w:t>
      </w:r>
      <w:r w:rsidR="002A2358" w:rsidRPr="00F951FD">
        <w:t xml:space="preserve">account rather than </w:t>
      </w:r>
      <w:r w:rsidR="00454B14" w:rsidRPr="00F951FD">
        <w:t>a</w:t>
      </w:r>
      <w:r w:rsidR="002A2358" w:rsidRPr="00F951FD">
        <w:t xml:space="preserve"> joint </w:t>
      </w:r>
      <w:proofErr w:type="gramStart"/>
      <w:r w:rsidR="002A2358" w:rsidRPr="00F951FD">
        <w:t>acco</w:t>
      </w:r>
      <w:r w:rsidR="001C2F33" w:rsidRPr="00F951FD">
        <w:t>unt, or</w:t>
      </w:r>
      <w:proofErr w:type="gramEnd"/>
      <w:r w:rsidR="001C2F33" w:rsidRPr="00F951FD">
        <w:t xml:space="preserve"> using</w:t>
      </w:r>
      <w:r w:rsidR="002A2358" w:rsidRPr="00F951FD">
        <w:t xml:space="preserve"> the winnings strictly for personal expenses instead of family-related expenses such as paying for the family car or funding the matrimonial home.</w:t>
      </w:r>
      <w:r w:rsidR="00825370" w:rsidRPr="00F951FD">
        <w:t xml:space="preserve"> </w:t>
      </w:r>
      <w:r w:rsidR="00D2111A" w:rsidRPr="00F951FD">
        <w:t>Proof of</w:t>
      </w:r>
      <w:r w:rsidR="00474140" w:rsidRPr="00F951FD">
        <w:t xml:space="preserve"> any existing </w:t>
      </w:r>
      <w:r w:rsidR="00EC629A" w:rsidRPr="00F951FD">
        <w:t>arrangements</w:t>
      </w:r>
      <w:r w:rsidR="00474140" w:rsidRPr="00F951FD">
        <w:t xml:space="preserve"> between parties regarding lottery winnings, such as agreements on who pays for the tickets or who gets to keep the winnings, would be helpful in establishing intention as well. </w:t>
      </w:r>
    </w:p>
    <w:p w14:paraId="48CF44D9" w14:textId="77777777" w:rsidR="006E0002" w:rsidRPr="00F951FD" w:rsidRDefault="006E0002" w:rsidP="00F951FD">
      <w:pPr>
        <w:spacing w:line="360" w:lineRule="auto"/>
        <w:jc w:val="both"/>
        <w:rPr>
          <w:rFonts w:ascii="Times New Roman" w:hAnsi="Times New Roman" w:cs="Times New Roman"/>
        </w:rPr>
      </w:pPr>
    </w:p>
    <w:p w14:paraId="529118D0" w14:textId="5225FB4D" w:rsidR="006E0002" w:rsidRDefault="006E0002" w:rsidP="00F74CF3">
      <w:pPr>
        <w:pStyle w:val="SALJournalnumbered"/>
      </w:pPr>
      <w:r w:rsidRPr="00F951FD">
        <w:t xml:space="preserve">Of course, many hope to have </w:t>
      </w:r>
      <w:r w:rsidR="007732A0" w:rsidRPr="00F951FD">
        <w:t>similar fortune in marria</w:t>
      </w:r>
      <w:bookmarkStart w:id="0" w:name="_GoBack"/>
      <w:bookmarkEnd w:id="0"/>
      <w:r w:rsidR="007732A0" w:rsidRPr="00F951FD">
        <w:t>ge too</w:t>
      </w:r>
      <w:r w:rsidRPr="00F951FD">
        <w:t>. However, if fortune only knocks on one’s door in the form of a lottery win, at least there are st</w:t>
      </w:r>
      <w:r w:rsidR="00381EFA" w:rsidRPr="00F951FD">
        <w:t>eps one could take to protect the winnings</w:t>
      </w:r>
      <w:r w:rsidR="007732A0" w:rsidRPr="00F951FD">
        <w:t>,</w:t>
      </w:r>
      <w:r w:rsidRPr="00F951FD">
        <w:t xml:space="preserve"> and hopefully alleviate </w:t>
      </w:r>
      <w:r w:rsidR="007732A0" w:rsidRPr="00F951FD">
        <w:t xml:space="preserve">some of </w:t>
      </w:r>
      <w:r w:rsidRPr="00F951FD">
        <w:t>the bitterness of divorce.</w:t>
      </w:r>
    </w:p>
    <w:p w14:paraId="63A3E729" w14:textId="77777777" w:rsidR="00843723" w:rsidRDefault="00843723" w:rsidP="00843723">
      <w:pPr>
        <w:pStyle w:val="ListParagraph"/>
      </w:pPr>
    </w:p>
    <w:p w14:paraId="1626A566" w14:textId="21E7F713" w:rsidR="00843723" w:rsidRDefault="00843723" w:rsidP="00843723">
      <w:pPr>
        <w:pStyle w:val="SALJournalnumbered"/>
        <w:numPr>
          <w:ilvl w:val="0"/>
          <w:numId w:val="0"/>
        </w:numPr>
        <w:ind w:left="720" w:hanging="720"/>
      </w:pPr>
    </w:p>
    <w:p w14:paraId="5AFE4BF3" w14:textId="77777777" w:rsidR="00843723" w:rsidRPr="00F951FD" w:rsidRDefault="00843723" w:rsidP="00843723">
      <w:pPr>
        <w:pStyle w:val="SALJournalnumbered"/>
        <w:numPr>
          <w:ilvl w:val="0"/>
          <w:numId w:val="0"/>
        </w:numPr>
        <w:pBdr>
          <w:bottom w:val="single" w:sz="4" w:space="1" w:color="auto"/>
        </w:pBdr>
        <w:ind w:left="720" w:hanging="720"/>
      </w:pPr>
    </w:p>
    <w:p w14:paraId="4E5BD52C" w14:textId="197ED79D" w:rsidR="00BF2B09" w:rsidRDefault="00BF2B09" w:rsidP="00F951FD">
      <w:pPr>
        <w:spacing w:line="360" w:lineRule="auto"/>
        <w:jc w:val="both"/>
        <w:rPr>
          <w:rFonts w:ascii="Times New Roman" w:hAnsi="Times New Roman" w:cs="Times New Roman"/>
        </w:rPr>
      </w:pPr>
    </w:p>
    <w:p w14:paraId="6488A534" w14:textId="77777777" w:rsidR="00843723" w:rsidRPr="00843723" w:rsidRDefault="00843723" w:rsidP="00843723">
      <w:pPr>
        <w:ind w:left="714" w:right="714"/>
        <w:jc w:val="both"/>
        <w:rPr>
          <w:rFonts w:ascii="Times New Roman" w:hAnsi="Times New Roman" w:cs="Times New Roman"/>
          <w:iCs/>
          <w:szCs w:val="22"/>
        </w:rPr>
      </w:pPr>
      <w:r w:rsidRPr="00843723">
        <w:rPr>
          <w:rFonts w:ascii="Times New Roman" w:hAnsi="Times New Roman" w:cs="Times New Roman"/>
          <w:iCs/>
        </w:rPr>
        <w:t>This article does not constitute legal advice or opinion. SMU Lexicon and its members do not accept or assume responsibility, and will not be liable, to any person in respect of this article.</w:t>
      </w:r>
    </w:p>
    <w:p w14:paraId="322256DC" w14:textId="77777777" w:rsidR="00843723" w:rsidRPr="00F951FD" w:rsidRDefault="00843723" w:rsidP="00F951FD">
      <w:pPr>
        <w:spacing w:line="360" w:lineRule="auto"/>
        <w:jc w:val="both"/>
        <w:rPr>
          <w:rFonts w:ascii="Times New Roman" w:hAnsi="Times New Roman" w:cs="Times New Roman"/>
        </w:rPr>
      </w:pPr>
    </w:p>
    <w:sectPr w:rsidR="00843723" w:rsidRPr="00F951FD" w:rsidSect="003B7AC3">
      <w:footerReference w:type="even" r:id="rId8"/>
      <w:footerReference w:type="default" r:id="rId9"/>
      <w:pgSz w:w="11900" w:h="16840"/>
      <w:pgMar w:top="1440" w:right="1440" w:bottom="1440" w:left="1440" w:header="709" w:footer="709" w:gutter="0"/>
      <w:pgNumType w:start="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4E33" w14:textId="77777777" w:rsidR="006A0764" w:rsidRDefault="006A0764" w:rsidP="004C6770">
      <w:r>
        <w:separator/>
      </w:r>
    </w:p>
  </w:endnote>
  <w:endnote w:type="continuationSeparator" w:id="0">
    <w:p w14:paraId="25C0344D" w14:textId="77777777" w:rsidR="006A0764" w:rsidRDefault="006A0764" w:rsidP="004C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97CF" w14:textId="77777777" w:rsidR="00FD04BC" w:rsidRDefault="00FD04BC" w:rsidP="00FD04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CE5F4" w14:textId="77777777" w:rsidR="00FD04BC" w:rsidRDefault="00FD04BC" w:rsidP="00FD04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2ACF" w14:textId="77777777" w:rsidR="00FD04BC" w:rsidRDefault="00FD04BC" w:rsidP="00FD04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29334" w14:textId="77777777" w:rsidR="006A0764" w:rsidRDefault="006A0764" w:rsidP="004C6770">
      <w:r>
        <w:separator/>
      </w:r>
    </w:p>
  </w:footnote>
  <w:footnote w:type="continuationSeparator" w:id="0">
    <w:p w14:paraId="09139542" w14:textId="77777777" w:rsidR="006A0764" w:rsidRDefault="006A0764" w:rsidP="004C6770">
      <w:r>
        <w:continuationSeparator/>
      </w:r>
    </w:p>
  </w:footnote>
  <w:footnote w:id="1">
    <w:p w14:paraId="79A385A0" w14:textId="2B1B3387" w:rsidR="005B60FF" w:rsidRPr="004E2C9A" w:rsidRDefault="005B60FF" w:rsidP="006930B4">
      <w:pPr>
        <w:ind w:left="720" w:hanging="720"/>
        <w:jc w:val="both"/>
        <w:rPr>
          <w:rFonts w:ascii="Times New Roman" w:eastAsia="Times New Roman" w:hAnsi="Times New Roman" w:cs="Times New Roman"/>
          <w:sz w:val="20"/>
          <w:szCs w:val="20"/>
        </w:rPr>
      </w:pPr>
      <w:r w:rsidRPr="00272A07">
        <w:rPr>
          <w:rStyle w:val="FootnoteReference"/>
          <w:rFonts w:ascii="Times New Roman" w:hAnsi="Times New Roman" w:cs="Times New Roman"/>
          <w:sz w:val="20"/>
          <w:szCs w:val="20"/>
        </w:rPr>
        <w:t>*</w:t>
      </w:r>
      <w:r w:rsidRPr="004E2C9A">
        <w:rPr>
          <w:rFonts w:ascii="Times New Roman" w:hAnsi="Times New Roman" w:cs="Times New Roman"/>
          <w:sz w:val="18"/>
          <w:szCs w:val="18"/>
        </w:rPr>
        <w:t xml:space="preserve"> </w:t>
      </w:r>
      <w:r w:rsidR="006930B4">
        <w:rPr>
          <w:rFonts w:ascii="Times New Roman" w:hAnsi="Times New Roman" w:cs="Times New Roman"/>
          <w:sz w:val="18"/>
          <w:szCs w:val="18"/>
        </w:rPr>
        <w:tab/>
      </w:r>
      <w:r w:rsidRPr="004E2C9A">
        <w:rPr>
          <w:rFonts w:ascii="Times New Roman" w:eastAsia="Times New Roman" w:hAnsi="Times New Roman" w:cs="Times New Roman"/>
          <w:sz w:val="20"/>
          <w:szCs w:val="20"/>
        </w:rPr>
        <w:t>Author</w:t>
      </w:r>
      <w:r>
        <w:rPr>
          <w:rFonts w:ascii="Times New Roman" w:eastAsia="Times New Roman" w:hAnsi="Times New Roman" w:cs="Times New Roman"/>
          <w:sz w:val="20"/>
          <w:szCs w:val="20"/>
        </w:rPr>
        <w:t>: Chye Shu Li (3</w:t>
      </w:r>
      <w:r w:rsidRPr="005B60FF">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Year LL.B. Undergraduate) Singapore Management University School of Law. Edited by Rennie Whang (3</w:t>
      </w:r>
      <w:r w:rsidRPr="005B60FF">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Year J.D. Student). </w:t>
      </w:r>
    </w:p>
  </w:footnote>
  <w:footnote w:id="2">
    <w:p w14:paraId="73552DF6" w14:textId="4D94827B" w:rsidR="0046477D" w:rsidRPr="00C63B4D" w:rsidRDefault="0046477D">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Pr="00C63B4D">
        <w:rPr>
          <w:rFonts w:ascii="Times New Roman" w:hAnsi="Times New Roman" w:cs="Times New Roman"/>
          <w:i/>
          <w:sz w:val="20"/>
          <w:szCs w:val="20"/>
          <w:lang w:val="en-US"/>
        </w:rPr>
        <w:t>BOI v BOJ</w:t>
      </w:r>
      <w:r w:rsidR="008D4EDC" w:rsidRPr="00C63B4D">
        <w:rPr>
          <w:rFonts w:ascii="Times New Roman" w:hAnsi="Times New Roman" w:cs="Times New Roman"/>
          <w:sz w:val="20"/>
          <w:szCs w:val="20"/>
          <w:lang w:val="en-US"/>
        </w:rPr>
        <w:t xml:space="preserve"> [2019] 2 SLR 114 (CA) (“</w:t>
      </w:r>
      <w:r w:rsidR="008D4EDC" w:rsidRPr="00C63B4D">
        <w:rPr>
          <w:rFonts w:ascii="Times New Roman" w:hAnsi="Times New Roman" w:cs="Times New Roman"/>
          <w:i/>
          <w:sz w:val="20"/>
          <w:szCs w:val="20"/>
          <w:lang w:val="en-US"/>
        </w:rPr>
        <w:t>BOI</w:t>
      </w:r>
      <w:r w:rsidR="008D4EDC" w:rsidRPr="00C63B4D">
        <w:rPr>
          <w:rFonts w:ascii="Times New Roman" w:hAnsi="Times New Roman" w:cs="Times New Roman"/>
          <w:sz w:val="20"/>
          <w:szCs w:val="20"/>
          <w:lang w:val="en-US"/>
        </w:rPr>
        <w:t>”).</w:t>
      </w:r>
    </w:p>
  </w:footnote>
  <w:footnote w:id="3">
    <w:p w14:paraId="44816047" w14:textId="555E8A9D" w:rsidR="0054451C" w:rsidRPr="00C63B4D" w:rsidRDefault="0054451C" w:rsidP="0054451C">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9E1622" w:rsidRPr="00C63B4D">
        <w:rPr>
          <w:rFonts w:ascii="Times New Roman" w:hAnsi="Times New Roman" w:cs="Times New Roman"/>
          <w:sz w:val="20"/>
          <w:szCs w:val="20"/>
        </w:rPr>
        <w:t>Women’s Charter (</w:t>
      </w:r>
      <w:r w:rsidR="009E1622">
        <w:rPr>
          <w:rFonts w:ascii="Times New Roman" w:hAnsi="Times New Roman" w:cs="Times New Roman"/>
          <w:sz w:val="20"/>
          <w:szCs w:val="20"/>
          <w:lang w:val="en-US"/>
        </w:rPr>
        <w:t>Cap 353, 2009 Rev Ed)</w:t>
      </w:r>
      <w:r w:rsidRPr="00C63B4D">
        <w:rPr>
          <w:rFonts w:ascii="Times New Roman" w:hAnsi="Times New Roman" w:cs="Times New Roman"/>
          <w:sz w:val="20"/>
          <w:szCs w:val="20"/>
        </w:rPr>
        <w:t xml:space="preserve">, at s 112(1). </w:t>
      </w:r>
    </w:p>
  </w:footnote>
  <w:footnote w:id="4">
    <w:p w14:paraId="2330D556" w14:textId="68953017" w:rsidR="002E43BF" w:rsidRPr="00C63B4D" w:rsidRDefault="002E43BF">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rPr>
        <w:t>Id</w:t>
      </w:r>
      <w:r w:rsidR="008D4EDC" w:rsidRPr="00C63B4D">
        <w:rPr>
          <w:rFonts w:ascii="Times New Roman" w:hAnsi="Times New Roman" w:cs="Times New Roman"/>
          <w:sz w:val="20"/>
          <w:szCs w:val="20"/>
        </w:rPr>
        <w:t>, at</w:t>
      </w:r>
      <w:r w:rsidR="008D4EDC" w:rsidRPr="00C63B4D">
        <w:rPr>
          <w:rFonts w:ascii="Times New Roman" w:hAnsi="Times New Roman" w:cs="Times New Roman"/>
          <w:i/>
          <w:sz w:val="20"/>
          <w:szCs w:val="20"/>
        </w:rPr>
        <w:t xml:space="preserve"> </w:t>
      </w:r>
      <w:r w:rsidRPr="00C63B4D">
        <w:rPr>
          <w:rFonts w:ascii="Times New Roman" w:hAnsi="Times New Roman" w:cs="Times New Roman"/>
          <w:sz w:val="20"/>
          <w:szCs w:val="20"/>
          <w:lang w:val="en-US"/>
        </w:rPr>
        <w:t>s 112(10)(a)(i)</w:t>
      </w:r>
      <w:r w:rsidR="008D4EDC" w:rsidRPr="00C63B4D">
        <w:rPr>
          <w:rFonts w:ascii="Times New Roman" w:hAnsi="Times New Roman" w:cs="Times New Roman"/>
          <w:sz w:val="20"/>
          <w:szCs w:val="20"/>
          <w:lang w:val="en-US"/>
        </w:rPr>
        <w:t>.</w:t>
      </w:r>
    </w:p>
  </w:footnote>
  <w:footnote w:id="5">
    <w:p w14:paraId="3923B75D" w14:textId="5079B803" w:rsidR="002E43BF" w:rsidRPr="00C63B4D" w:rsidRDefault="002E43BF">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rPr>
        <w:t>Id</w:t>
      </w:r>
      <w:r w:rsidR="008D4EDC" w:rsidRPr="00C63B4D">
        <w:rPr>
          <w:rFonts w:ascii="Times New Roman" w:hAnsi="Times New Roman" w:cs="Times New Roman"/>
          <w:sz w:val="20"/>
          <w:szCs w:val="20"/>
        </w:rPr>
        <w:t>, at</w:t>
      </w:r>
      <w:r w:rsidR="008D4EDC" w:rsidRPr="00C63B4D">
        <w:rPr>
          <w:rFonts w:ascii="Times New Roman" w:hAnsi="Times New Roman" w:cs="Times New Roman"/>
          <w:i/>
          <w:sz w:val="20"/>
          <w:szCs w:val="20"/>
        </w:rPr>
        <w:t xml:space="preserve"> </w:t>
      </w:r>
      <w:r w:rsidRPr="00C63B4D">
        <w:rPr>
          <w:rFonts w:ascii="Times New Roman" w:hAnsi="Times New Roman" w:cs="Times New Roman"/>
          <w:sz w:val="20"/>
          <w:szCs w:val="20"/>
          <w:lang w:val="en-US"/>
        </w:rPr>
        <w:t>s 112(10)(a)(ii)</w:t>
      </w:r>
      <w:r w:rsidR="008D4EDC" w:rsidRPr="00C63B4D">
        <w:rPr>
          <w:rFonts w:ascii="Times New Roman" w:hAnsi="Times New Roman" w:cs="Times New Roman"/>
          <w:sz w:val="20"/>
          <w:szCs w:val="20"/>
          <w:lang w:val="en-US"/>
        </w:rPr>
        <w:t>.</w:t>
      </w:r>
    </w:p>
  </w:footnote>
  <w:footnote w:id="6">
    <w:p w14:paraId="3F9B49FB" w14:textId="15ED6CF5" w:rsidR="002E43BF" w:rsidRPr="00C63B4D" w:rsidRDefault="002E43BF">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rPr>
        <w:t>Id</w:t>
      </w:r>
      <w:r w:rsidR="008D4EDC" w:rsidRPr="00C63B4D">
        <w:rPr>
          <w:rFonts w:ascii="Times New Roman" w:hAnsi="Times New Roman" w:cs="Times New Roman"/>
          <w:sz w:val="20"/>
          <w:szCs w:val="20"/>
        </w:rPr>
        <w:t xml:space="preserve">, at </w:t>
      </w:r>
      <w:r w:rsidRPr="00C63B4D">
        <w:rPr>
          <w:rFonts w:ascii="Times New Roman" w:hAnsi="Times New Roman" w:cs="Times New Roman"/>
          <w:sz w:val="20"/>
          <w:szCs w:val="20"/>
          <w:lang w:val="en-US"/>
        </w:rPr>
        <w:t>s 112(10)(b)</w:t>
      </w:r>
      <w:r w:rsidR="008D4EDC" w:rsidRPr="00C63B4D">
        <w:rPr>
          <w:rFonts w:ascii="Times New Roman" w:hAnsi="Times New Roman" w:cs="Times New Roman"/>
          <w:sz w:val="20"/>
          <w:szCs w:val="20"/>
          <w:lang w:val="en-US"/>
        </w:rPr>
        <w:t>.</w:t>
      </w:r>
    </w:p>
  </w:footnote>
  <w:footnote w:id="7">
    <w:p w14:paraId="04928B26" w14:textId="489BA3F3" w:rsidR="00040CAE" w:rsidRPr="00C63B4D" w:rsidRDefault="00040CAE">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rPr>
        <w:t>Id</w:t>
      </w:r>
      <w:r w:rsidR="008D4EDC" w:rsidRPr="00C63B4D">
        <w:rPr>
          <w:rFonts w:ascii="Times New Roman" w:hAnsi="Times New Roman" w:cs="Times New Roman"/>
          <w:sz w:val="20"/>
          <w:szCs w:val="20"/>
        </w:rPr>
        <w:t xml:space="preserve">, at </w:t>
      </w:r>
      <w:r w:rsidRPr="00C63B4D">
        <w:rPr>
          <w:rFonts w:ascii="Times New Roman" w:hAnsi="Times New Roman" w:cs="Times New Roman"/>
          <w:sz w:val="20"/>
          <w:szCs w:val="20"/>
          <w:lang w:val="en-US"/>
        </w:rPr>
        <w:t>s 112(10)</w:t>
      </w:r>
      <w:r w:rsidR="008D4EDC" w:rsidRPr="00C63B4D">
        <w:rPr>
          <w:rFonts w:ascii="Times New Roman" w:hAnsi="Times New Roman" w:cs="Times New Roman"/>
          <w:sz w:val="20"/>
          <w:szCs w:val="20"/>
          <w:lang w:val="en-US"/>
        </w:rPr>
        <w:t>.</w:t>
      </w:r>
    </w:p>
  </w:footnote>
  <w:footnote w:id="8">
    <w:p w14:paraId="578D2D30" w14:textId="17A24E1E" w:rsidR="00040CAE" w:rsidRPr="00C63B4D" w:rsidRDefault="00040CAE">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lang w:val="en-US"/>
        </w:rPr>
        <w:t>BOI</w:t>
      </w:r>
      <w:r w:rsidR="008D4EDC" w:rsidRPr="00C63B4D">
        <w:rPr>
          <w:rFonts w:ascii="Times New Roman" w:hAnsi="Times New Roman" w:cs="Times New Roman"/>
          <w:sz w:val="20"/>
          <w:szCs w:val="20"/>
          <w:lang w:val="en-US"/>
        </w:rPr>
        <w:t xml:space="preserve">, </w:t>
      </w:r>
      <w:r w:rsidR="008D4EDC" w:rsidRPr="00C63B4D">
        <w:rPr>
          <w:rFonts w:ascii="Times New Roman" w:hAnsi="Times New Roman" w:cs="Times New Roman"/>
          <w:i/>
          <w:sz w:val="20"/>
          <w:szCs w:val="20"/>
          <w:lang w:val="en-US"/>
        </w:rPr>
        <w:t>supra</w:t>
      </w:r>
      <w:r w:rsidR="008D4EDC" w:rsidRPr="00C63B4D">
        <w:rPr>
          <w:rFonts w:ascii="Times New Roman" w:hAnsi="Times New Roman" w:cs="Times New Roman"/>
          <w:sz w:val="20"/>
          <w:szCs w:val="20"/>
          <w:lang w:val="en-US"/>
        </w:rPr>
        <w:t xml:space="preserve"> n 1,</w:t>
      </w:r>
      <w:r w:rsidR="003A2B2B" w:rsidRPr="00C63B4D">
        <w:rPr>
          <w:rFonts w:ascii="Times New Roman" w:hAnsi="Times New Roman" w:cs="Times New Roman"/>
          <w:sz w:val="20"/>
          <w:szCs w:val="20"/>
          <w:lang w:val="en-US"/>
        </w:rPr>
        <w:t xml:space="preserve"> at [9</w:t>
      </w:r>
      <w:r w:rsidRPr="00C63B4D">
        <w:rPr>
          <w:rFonts w:ascii="Times New Roman" w:hAnsi="Times New Roman" w:cs="Times New Roman"/>
          <w:sz w:val="20"/>
          <w:szCs w:val="20"/>
          <w:lang w:val="en-US"/>
        </w:rPr>
        <w:t>]</w:t>
      </w:r>
      <w:r w:rsidR="008D4EDC" w:rsidRPr="00C63B4D">
        <w:rPr>
          <w:rFonts w:ascii="Times New Roman" w:hAnsi="Times New Roman" w:cs="Times New Roman"/>
          <w:sz w:val="20"/>
          <w:szCs w:val="20"/>
          <w:lang w:val="en-US"/>
        </w:rPr>
        <w:t>.</w:t>
      </w:r>
    </w:p>
  </w:footnote>
  <w:footnote w:id="9">
    <w:p w14:paraId="6F86A496" w14:textId="2914A247" w:rsidR="00212773" w:rsidRPr="00C63B4D" w:rsidRDefault="00212773">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Pr="00C63B4D">
        <w:rPr>
          <w:rFonts w:ascii="Times New Roman" w:hAnsi="Times New Roman" w:cs="Times New Roman"/>
          <w:sz w:val="20"/>
          <w:szCs w:val="20"/>
          <w:lang w:val="en-US"/>
        </w:rPr>
        <w:t xml:space="preserve">Women’s Charter, </w:t>
      </w:r>
      <w:r w:rsidRPr="00C63B4D">
        <w:rPr>
          <w:rFonts w:ascii="Times New Roman" w:hAnsi="Times New Roman" w:cs="Times New Roman"/>
          <w:i/>
          <w:sz w:val="20"/>
          <w:szCs w:val="20"/>
          <w:lang w:val="en-US"/>
        </w:rPr>
        <w:t>supra</w:t>
      </w:r>
      <w:r w:rsidR="009E1622">
        <w:rPr>
          <w:rFonts w:ascii="Times New Roman" w:hAnsi="Times New Roman" w:cs="Times New Roman"/>
          <w:sz w:val="20"/>
          <w:szCs w:val="20"/>
          <w:lang w:val="en-US"/>
        </w:rPr>
        <w:t xml:space="preserve"> n 2</w:t>
      </w:r>
      <w:r w:rsidRPr="00C63B4D">
        <w:rPr>
          <w:rFonts w:ascii="Times New Roman" w:hAnsi="Times New Roman" w:cs="Times New Roman"/>
          <w:sz w:val="20"/>
          <w:szCs w:val="20"/>
          <w:lang w:val="en-US"/>
        </w:rPr>
        <w:t>, at s 112(10).</w:t>
      </w:r>
    </w:p>
  </w:footnote>
  <w:footnote w:id="10">
    <w:p w14:paraId="79868A69" w14:textId="26F89263" w:rsidR="00212773" w:rsidRPr="00C63B4D" w:rsidRDefault="00212773">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Pr="00C63B4D">
        <w:rPr>
          <w:rFonts w:ascii="Times New Roman" w:hAnsi="Times New Roman" w:cs="Times New Roman"/>
          <w:i/>
          <w:sz w:val="20"/>
          <w:szCs w:val="20"/>
          <w:lang w:val="en-US"/>
        </w:rPr>
        <w:t>BOI</w:t>
      </w:r>
      <w:r w:rsidRPr="00C63B4D">
        <w:rPr>
          <w:rFonts w:ascii="Times New Roman" w:hAnsi="Times New Roman" w:cs="Times New Roman"/>
          <w:sz w:val="20"/>
          <w:szCs w:val="20"/>
          <w:lang w:val="en-US"/>
        </w:rPr>
        <w:t xml:space="preserve">, </w:t>
      </w:r>
      <w:r w:rsidRPr="00C63B4D">
        <w:rPr>
          <w:rFonts w:ascii="Times New Roman" w:hAnsi="Times New Roman" w:cs="Times New Roman"/>
          <w:i/>
          <w:sz w:val="20"/>
          <w:szCs w:val="20"/>
          <w:lang w:val="en-US"/>
        </w:rPr>
        <w:t>supra</w:t>
      </w:r>
      <w:r w:rsidRPr="00C63B4D">
        <w:rPr>
          <w:rFonts w:ascii="Times New Roman" w:hAnsi="Times New Roman" w:cs="Times New Roman"/>
          <w:sz w:val="20"/>
          <w:szCs w:val="20"/>
          <w:lang w:val="en-US"/>
        </w:rPr>
        <w:t xml:space="preserve"> n 1, at [10].</w:t>
      </w:r>
    </w:p>
  </w:footnote>
  <w:footnote w:id="11">
    <w:p w14:paraId="58832706" w14:textId="3E62DCDD" w:rsidR="00886B89" w:rsidRPr="00C63B4D" w:rsidRDefault="00886B89">
      <w:pPr>
        <w:pStyle w:val="FootnoteText"/>
        <w:rPr>
          <w:rFonts w:ascii="Times New Roman" w:hAnsi="Times New Roman" w:cs="Times New Roman"/>
          <w:i/>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rPr>
        <w:t xml:space="preserve">Ng Sylvia v </w:t>
      </w:r>
      <w:proofErr w:type="spellStart"/>
      <w:r w:rsidR="008D4EDC" w:rsidRPr="00C63B4D">
        <w:rPr>
          <w:rFonts w:ascii="Times New Roman" w:hAnsi="Times New Roman" w:cs="Times New Roman"/>
          <w:i/>
          <w:sz w:val="20"/>
          <w:szCs w:val="20"/>
        </w:rPr>
        <w:t>Oon</w:t>
      </w:r>
      <w:proofErr w:type="spellEnd"/>
      <w:r w:rsidR="008D4EDC" w:rsidRPr="00C63B4D">
        <w:rPr>
          <w:rFonts w:ascii="Times New Roman" w:hAnsi="Times New Roman" w:cs="Times New Roman"/>
          <w:i/>
          <w:sz w:val="20"/>
          <w:szCs w:val="20"/>
        </w:rPr>
        <w:t xml:space="preserve"> Choon </w:t>
      </w:r>
      <w:proofErr w:type="spellStart"/>
      <w:r w:rsidR="008D4EDC" w:rsidRPr="00C63B4D">
        <w:rPr>
          <w:rFonts w:ascii="Times New Roman" w:hAnsi="Times New Roman" w:cs="Times New Roman"/>
          <w:i/>
          <w:sz w:val="20"/>
          <w:szCs w:val="20"/>
        </w:rPr>
        <w:t>Huat</w:t>
      </w:r>
      <w:proofErr w:type="spellEnd"/>
      <w:r w:rsidR="008D4EDC" w:rsidRPr="00C63B4D">
        <w:rPr>
          <w:rFonts w:ascii="Times New Roman" w:hAnsi="Times New Roman" w:cs="Times New Roman"/>
          <w:i/>
          <w:sz w:val="20"/>
          <w:szCs w:val="20"/>
        </w:rPr>
        <w:t xml:space="preserve"> Peter</w:t>
      </w:r>
      <w:r w:rsidR="008D4EDC" w:rsidRPr="00C63B4D">
        <w:rPr>
          <w:rFonts w:ascii="Times New Roman" w:hAnsi="Times New Roman" w:cs="Times New Roman"/>
          <w:sz w:val="20"/>
          <w:szCs w:val="20"/>
        </w:rPr>
        <w:t xml:space="preserve"> [2002] 1 SLR(R) 246 (HC).</w:t>
      </w:r>
    </w:p>
  </w:footnote>
  <w:footnote w:id="12">
    <w:p w14:paraId="4A0BAF2E" w14:textId="71BFE372" w:rsidR="00886B89" w:rsidRPr="00C63B4D" w:rsidRDefault="00886B89">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Pr="00C63B4D">
        <w:rPr>
          <w:rFonts w:ascii="Times New Roman" w:hAnsi="Times New Roman" w:cs="Times New Roman"/>
          <w:i/>
          <w:sz w:val="20"/>
          <w:szCs w:val="20"/>
          <w:lang w:val="en-US"/>
        </w:rPr>
        <w:t>LV v LW</w:t>
      </w:r>
      <w:r w:rsidR="008D4EDC" w:rsidRPr="00C63B4D">
        <w:rPr>
          <w:rFonts w:ascii="Times New Roman" w:hAnsi="Times New Roman" w:cs="Times New Roman"/>
          <w:i/>
          <w:sz w:val="20"/>
          <w:szCs w:val="20"/>
          <w:lang w:val="en-US"/>
        </w:rPr>
        <w:t xml:space="preserve"> (divorce: ancillary matters) </w:t>
      </w:r>
      <w:r w:rsidR="008D4EDC" w:rsidRPr="00C63B4D">
        <w:rPr>
          <w:rFonts w:ascii="Times New Roman" w:hAnsi="Times New Roman" w:cs="Times New Roman"/>
          <w:sz w:val="20"/>
          <w:szCs w:val="20"/>
          <w:lang w:val="en-US"/>
        </w:rPr>
        <w:t>[2006] SGHC 50.</w:t>
      </w:r>
    </w:p>
  </w:footnote>
  <w:footnote w:id="13">
    <w:p w14:paraId="093AEE8B" w14:textId="69859275" w:rsidR="00886B89" w:rsidRPr="00C63B4D" w:rsidRDefault="00886B89">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lang w:val="en-US"/>
        </w:rPr>
        <w:t>BOI</w:t>
      </w:r>
      <w:r w:rsidR="008D4EDC" w:rsidRPr="00C63B4D">
        <w:rPr>
          <w:rFonts w:ascii="Times New Roman" w:hAnsi="Times New Roman" w:cs="Times New Roman"/>
          <w:sz w:val="20"/>
          <w:szCs w:val="20"/>
          <w:lang w:val="en-US"/>
        </w:rPr>
        <w:t xml:space="preserve">, </w:t>
      </w:r>
      <w:r w:rsidR="008D4EDC" w:rsidRPr="00C63B4D">
        <w:rPr>
          <w:rFonts w:ascii="Times New Roman" w:hAnsi="Times New Roman" w:cs="Times New Roman"/>
          <w:i/>
          <w:sz w:val="20"/>
          <w:szCs w:val="20"/>
          <w:lang w:val="en-US"/>
        </w:rPr>
        <w:t>supra</w:t>
      </w:r>
      <w:r w:rsidR="008D4EDC" w:rsidRPr="00C63B4D">
        <w:rPr>
          <w:rFonts w:ascii="Times New Roman" w:hAnsi="Times New Roman" w:cs="Times New Roman"/>
          <w:sz w:val="20"/>
          <w:szCs w:val="20"/>
          <w:lang w:val="en-US"/>
        </w:rPr>
        <w:t xml:space="preserve"> n 1, at [15]</w:t>
      </w:r>
      <w:proofErr w:type="gramStart"/>
      <w:r w:rsidR="008D4EDC" w:rsidRPr="00C63B4D">
        <w:rPr>
          <w:rFonts w:ascii="Times New Roman" w:hAnsi="Times New Roman" w:cs="Times New Roman"/>
          <w:sz w:val="20"/>
          <w:szCs w:val="20"/>
          <w:lang w:val="en-US"/>
        </w:rPr>
        <w:t>–</w:t>
      </w:r>
      <w:r w:rsidRPr="00C63B4D">
        <w:rPr>
          <w:rFonts w:ascii="Times New Roman" w:hAnsi="Times New Roman" w:cs="Times New Roman"/>
          <w:sz w:val="20"/>
          <w:szCs w:val="20"/>
          <w:lang w:val="en-US"/>
        </w:rPr>
        <w:t>[</w:t>
      </w:r>
      <w:proofErr w:type="gramEnd"/>
      <w:r w:rsidRPr="00C63B4D">
        <w:rPr>
          <w:rFonts w:ascii="Times New Roman" w:hAnsi="Times New Roman" w:cs="Times New Roman"/>
          <w:sz w:val="20"/>
          <w:szCs w:val="20"/>
          <w:lang w:val="en-US"/>
        </w:rPr>
        <w:t>16]</w:t>
      </w:r>
      <w:r w:rsidR="008D4EDC" w:rsidRPr="00C63B4D">
        <w:rPr>
          <w:rFonts w:ascii="Times New Roman" w:hAnsi="Times New Roman" w:cs="Times New Roman"/>
          <w:sz w:val="20"/>
          <w:szCs w:val="20"/>
          <w:lang w:val="en-US"/>
        </w:rPr>
        <w:t>.</w:t>
      </w:r>
    </w:p>
  </w:footnote>
  <w:footnote w:id="14">
    <w:p w14:paraId="3AB144BD" w14:textId="4450910F" w:rsidR="00886B89" w:rsidRPr="00C63B4D" w:rsidRDefault="00886B89">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sz w:val="20"/>
          <w:szCs w:val="20"/>
        </w:rPr>
        <w:t xml:space="preserve">Leong Wai </w:t>
      </w:r>
      <w:proofErr w:type="spellStart"/>
      <w:r w:rsidR="008D4EDC" w:rsidRPr="00C63B4D">
        <w:rPr>
          <w:rFonts w:ascii="Times New Roman" w:hAnsi="Times New Roman" w:cs="Times New Roman"/>
          <w:sz w:val="20"/>
          <w:szCs w:val="20"/>
        </w:rPr>
        <w:t>Kum</w:t>
      </w:r>
      <w:proofErr w:type="spellEnd"/>
      <w:r w:rsidR="008D4EDC" w:rsidRPr="00C63B4D">
        <w:rPr>
          <w:rFonts w:ascii="Times New Roman" w:hAnsi="Times New Roman" w:cs="Times New Roman"/>
          <w:sz w:val="20"/>
          <w:szCs w:val="20"/>
        </w:rPr>
        <w:t xml:space="preserve">, </w:t>
      </w:r>
      <w:r w:rsidRPr="00C63B4D">
        <w:rPr>
          <w:rFonts w:ascii="Times New Roman" w:hAnsi="Times New Roman" w:cs="Times New Roman"/>
          <w:i/>
          <w:sz w:val="20"/>
          <w:szCs w:val="20"/>
          <w:lang w:val="en-US"/>
        </w:rPr>
        <w:t>Elements of Family Law in Singapore</w:t>
      </w:r>
      <w:r w:rsidR="008D4EDC" w:rsidRPr="00C63B4D">
        <w:rPr>
          <w:rFonts w:ascii="Times New Roman" w:hAnsi="Times New Roman" w:cs="Times New Roman"/>
          <w:sz w:val="20"/>
          <w:szCs w:val="20"/>
          <w:lang w:val="en-US"/>
        </w:rPr>
        <w:t xml:space="preserve"> (LexisNexis, 3</w:t>
      </w:r>
      <w:r w:rsidR="008D4EDC" w:rsidRPr="00C63B4D">
        <w:rPr>
          <w:rFonts w:ascii="Times New Roman" w:hAnsi="Times New Roman" w:cs="Times New Roman"/>
          <w:sz w:val="20"/>
          <w:szCs w:val="20"/>
          <w:vertAlign w:val="superscript"/>
          <w:lang w:val="en-US"/>
        </w:rPr>
        <w:t>rd</w:t>
      </w:r>
      <w:r w:rsidR="008D4EDC" w:rsidRPr="00C63B4D">
        <w:rPr>
          <w:rFonts w:ascii="Times New Roman" w:hAnsi="Times New Roman" w:cs="Times New Roman"/>
          <w:sz w:val="20"/>
          <w:szCs w:val="20"/>
          <w:lang w:val="en-US"/>
        </w:rPr>
        <w:t xml:space="preserve"> Ed, 2018) at </w:t>
      </w:r>
      <w:r w:rsidRPr="00C63B4D">
        <w:rPr>
          <w:rFonts w:ascii="Times New Roman" w:hAnsi="Times New Roman" w:cs="Times New Roman"/>
          <w:sz w:val="20"/>
          <w:szCs w:val="20"/>
          <w:lang w:val="en-US"/>
        </w:rPr>
        <w:t>para 16.063.</w:t>
      </w:r>
    </w:p>
  </w:footnote>
  <w:footnote w:id="15">
    <w:p w14:paraId="6000A754" w14:textId="61D9BE45" w:rsidR="00D84230" w:rsidRPr="00C63B4D" w:rsidRDefault="00D84230" w:rsidP="00D84230">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Pr="00C63B4D">
        <w:rPr>
          <w:rFonts w:ascii="Times New Roman" w:hAnsi="Times New Roman" w:cs="Times New Roman"/>
          <w:i/>
          <w:sz w:val="20"/>
          <w:szCs w:val="20"/>
          <w:lang w:val="en-US"/>
        </w:rPr>
        <w:t>BOI</w:t>
      </w:r>
      <w:r w:rsidRPr="00C63B4D">
        <w:rPr>
          <w:rFonts w:ascii="Times New Roman" w:hAnsi="Times New Roman" w:cs="Times New Roman"/>
          <w:sz w:val="20"/>
          <w:szCs w:val="20"/>
          <w:lang w:val="en-US"/>
        </w:rPr>
        <w:t xml:space="preserve">, </w:t>
      </w:r>
      <w:r w:rsidRPr="00C63B4D">
        <w:rPr>
          <w:rFonts w:ascii="Times New Roman" w:hAnsi="Times New Roman" w:cs="Times New Roman"/>
          <w:i/>
          <w:sz w:val="20"/>
          <w:szCs w:val="20"/>
          <w:lang w:val="en-US"/>
        </w:rPr>
        <w:t>supra</w:t>
      </w:r>
      <w:r w:rsidRPr="00C63B4D">
        <w:rPr>
          <w:rFonts w:ascii="Times New Roman" w:hAnsi="Times New Roman" w:cs="Times New Roman"/>
          <w:sz w:val="20"/>
          <w:szCs w:val="20"/>
          <w:lang w:val="en-US"/>
        </w:rPr>
        <w:t xml:space="preserve"> n 1, at [29].</w:t>
      </w:r>
    </w:p>
  </w:footnote>
  <w:footnote w:id="16">
    <w:p w14:paraId="47AC24F3" w14:textId="79654464" w:rsidR="00886B89" w:rsidRPr="00C63B4D" w:rsidRDefault="00886B89">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lang w:val="en-US"/>
        </w:rPr>
        <w:t>Id</w:t>
      </w:r>
      <w:r w:rsidR="008D4EDC" w:rsidRPr="00C63B4D">
        <w:rPr>
          <w:rFonts w:ascii="Times New Roman" w:hAnsi="Times New Roman" w:cs="Times New Roman"/>
          <w:sz w:val="20"/>
          <w:szCs w:val="20"/>
          <w:lang w:val="en-US"/>
        </w:rPr>
        <w:t>, at</w:t>
      </w:r>
      <w:r w:rsidRPr="00C63B4D">
        <w:rPr>
          <w:rFonts w:ascii="Times New Roman" w:hAnsi="Times New Roman" w:cs="Times New Roman"/>
          <w:sz w:val="20"/>
          <w:szCs w:val="20"/>
          <w:lang w:val="en-US"/>
        </w:rPr>
        <w:t xml:space="preserve"> [20]</w:t>
      </w:r>
      <w:r w:rsidR="008D4EDC" w:rsidRPr="00C63B4D">
        <w:rPr>
          <w:rFonts w:ascii="Times New Roman" w:hAnsi="Times New Roman" w:cs="Times New Roman"/>
          <w:sz w:val="20"/>
          <w:szCs w:val="20"/>
          <w:lang w:val="en-US"/>
        </w:rPr>
        <w:t>.</w:t>
      </w:r>
    </w:p>
  </w:footnote>
  <w:footnote w:id="17">
    <w:p w14:paraId="672AC8F5" w14:textId="3CFD9CAD" w:rsidR="006E7713" w:rsidRPr="00C63B4D" w:rsidRDefault="006E7713" w:rsidP="006E7713">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Pr="00C63B4D">
        <w:rPr>
          <w:rFonts w:ascii="Times New Roman" w:hAnsi="Times New Roman" w:cs="Times New Roman"/>
          <w:i/>
          <w:sz w:val="20"/>
          <w:szCs w:val="20"/>
          <w:lang w:val="en-US"/>
        </w:rPr>
        <w:t>Id</w:t>
      </w:r>
      <w:r w:rsidRPr="00C63B4D">
        <w:rPr>
          <w:rFonts w:ascii="Times New Roman" w:hAnsi="Times New Roman" w:cs="Times New Roman"/>
          <w:sz w:val="20"/>
          <w:szCs w:val="20"/>
          <w:lang w:val="en-US"/>
        </w:rPr>
        <w:t>, at [23].</w:t>
      </w:r>
    </w:p>
  </w:footnote>
  <w:footnote w:id="18">
    <w:p w14:paraId="089ADD3F" w14:textId="6870657F" w:rsidR="007A2B91" w:rsidRPr="00C63B4D" w:rsidRDefault="007A2B91" w:rsidP="007A2B91">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lang w:val="en-US"/>
        </w:rPr>
        <w:t>Id</w:t>
      </w:r>
      <w:r w:rsidR="008D4EDC" w:rsidRPr="00C63B4D">
        <w:rPr>
          <w:rFonts w:ascii="Times New Roman" w:hAnsi="Times New Roman" w:cs="Times New Roman"/>
          <w:sz w:val="20"/>
          <w:szCs w:val="20"/>
          <w:lang w:val="en-US"/>
        </w:rPr>
        <w:t>, at</w:t>
      </w:r>
      <w:r w:rsidRPr="00C63B4D">
        <w:rPr>
          <w:rFonts w:ascii="Times New Roman" w:hAnsi="Times New Roman" w:cs="Times New Roman"/>
          <w:sz w:val="20"/>
          <w:szCs w:val="20"/>
          <w:lang w:val="en-US"/>
        </w:rPr>
        <w:t xml:space="preserve"> [25]</w:t>
      </w:r>
      <w:r w:rsidR="008D4EDC" w:rsidRPr="00C63B4D">
        <w:rPr>
          <w:rFonts w:ascii="Times New Roman" w:hAnsi="Times New Roman" w:cs="Times New Roman"/>
          <w:sz w:val="20"/>
          <w:szCs w:val="20"/>
          <w:lang w:val="en-US"/>
        </w:rPr>
        <w:t>.</w:t>
      </w:r>
    </w:p>
  </w:footnote>
  <w:footnote w:id="19">
    <w:p w14:paraId="382661C0" w14:textId="3AF2B25F" w:rsidR="007A2B91" w:rsidRPr="00C63B4D" w:rsidRDefault="007A2B91" w:rsidP="007A2B91">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lang w:val="en-US"/>
        </w:rPr>
        <w:t>Ibid</w:t>
      </w:r>
      <w:r w:rsidR="008D4EDC" w:rsidRPr="00C63B4D">
        <w:rPr>
          <w:rFonts w:ascii="Times New Roman" w:hAnsi="Times New Roman" w:cs="Times New Roman"/>
          <w:sz w:val="20"/>
          <w:szCs w:val="20"/>
          <w:lang w:val="en-US"/>
        </w:rPr>
        <w:t>.</w:t>
      </w:r>
    </w:p>
  </w:footnote>
  <w:footnote w:id="20">
    <w:p w14:paraId="48FB5618" w14:textId="0BB1BC4F" w:rsidR="00614130" w:rsidRPr="00635489" w:rsidRDefault="00614130">
      <w:pPr>
        <w:pStyle w:val="FootnoteText"/>
        <w:rPr>
          <w:rFonts w:ascii="Times New Roman" w:hAnsi="Times New Roman" w:cs="Times New Roman"/>
          <w:sz w:val="20"/>
          <w:szCs w:val="20"/>
        </w:rPr>
      </w:pPr>
      <w:r w:rsidRPr="00635489">
        <w:rPr>
          <w:rStyle w:val="FootnoteReference"/>
          <w:rFonts w:ascii="Times New Roman" w:hAnsi="Times New Roman" w:cs="Times New Roman"/>
          <w:sz w:val="20"/>
          <w:szCs w:val="20"/>
        </w:rPr>
        <w:footnoteRef/>
      </w:r>
      <w:r w:rsidRPr="00635489">
        <w:rPr>
          <w:rFonts w:ascii="Times New Roman" w:hAnsi="Times New Roman" w:cs="Times New Roman"/>
          <w:sz w:val="20"/>
          <w:szCs w:val="20"/>
        </w:rPr>
        <w:t xml:space="preserve"> </w:t>
      </w:r>
      <w:r w:rsidR="006930B4">
        <w:rPr>
          <w:rFonts w:ascii="Times New Roman" w:hAnsi="Times New Roman" w:cs="Times New Roman"/>
          <w:sz w:val="20"/>
          <w:szCs w:val="20"/>
        </w:rPr>
        <w:tab/>
      </w:r>
      <w:r w:rsidRPr="00635489">
        <w:rPr>
          <w:rFonts w:ascii="Times New Roman" w:hAnsi="Times New Roman" w:cs="Times New Roman"/>
          <w:i/>
          <w:sz w:val="20"/>
          <w:szCs w:val="20"/>
        </w:rPr>
        <w:t>I</w:t>
      </w:r>
      <w:r w:rsidRPr="00635489">
        <w:rPr>
          <w:rFonts w:ascii="Times New Roman" w:hAnsi="Times New Roman" w:cs="Times New Roman"/>
          <w:i/>
          <w:sz w:val="20"/>
          <w:szCs w:val="20"/>
          <w:lang w:val="en-US"/>
        </w:rPr>
        <w:t>d</w:t>
      </w:r>
      <w:r w:rsidRPr="00635489">
        <w:rPr>
          <w:rFonts w:ascii="Times New Roman" w:hAnsi="Times New Roman" w:cs="Times New Roman"/>
          <w:sz w:val="20"/>
          <w:szCs w:val="20"/>
          <w:lang w:val="en-US"/>
        </w:rPr>
        <w:t>, at [24].</w:t>
      </w:r>
    </w:p>
  </w:footnote>
  <w:footnote w:id="21">
    <w:p w14:paraId="2FCA609E" w14:textId="3C91D55A" w:rsidR="00BA129F" w:rsidRPr="00C63B4D" w:rsidRDefault="00BA129F">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Pr="00C63B4D">
        <w:rPr>
          <w:rFonts w:ascii="Times New Roman" w:hAnsi="Times New Roman" w:cs="Times New Roman"/>
          <w:sz w:val="20"/>
          <w:szCs w:val="20"/>
          <w:lang w:val="en-US"/>
        </w:rPr>
        <w:t xml:space="preserve">See, </w:t>
      </w:r>
      <w:proofErr w:type="spellStart"/>
      <w:r w:rsidRPr="00C63B4D">
        <w:rPr>
          <w:rFonts w:ascii="Times New Roman" w:hAnsi="Times New Roman" w:cs="Times New Roman"/>
          <w:i/>
          <w:sz w:val="20"/>
          <w:szCs w:val="20"/>
          <w:lang w:val="en-US"/>
        </w:rPr>
        <w:t>eg</w:t>
      </w:r>
      <w:proofErr w:type="spellEnd"/>
      <w:r w:rsidRPr="00C63B4D">
        <w:rPr>
          <w:rFonts w:ascii="Times New Roman" w:hAnsi="Times New Roman" w:cs="Times New Roman"/>
          <w:sz w:val="20"/>
          <w:szCs w:val="20"/>
          <w:lang w:val="en-US"/>
        </w:rPr>
        <w:t xml:space="preserve">, </w:t>
      </w:r>
      <w:proofErr w:type="spellStart"/>
      <w:r w:rsidRPr="00C63B4D">
        <w:rPr>
          <w:rFonts w:ascii="Times New Roman" w:hAnsi="Times New Roman" w:cs="Times New Roman"/>
          <w:i/>
          <w:sz w:val="20"/>
          <w:szCs w:val="20"/>
          <w:lang w:val="en-US"/>
        </w:rPr>
        <w:t>Elford</w:t>
      </w:r>
      <w:proofErr w:type="spellEnd"/>
      <w:r w:rsidRPr="00C63B4D">
        <w:rPr>
          <w:rFonts w:ascii="Times New Roman" w:hAnsi="Times New Roman" w:cs="Times New Roman"/>
          <w:i/>
          <w:sz w:val="20"/>
          <w:szCs w:val="20"/>
          <w:lang w:val="en-US"/>
        </w:rPr>
        <w:t xml:space="preserve"> v </w:t>
      </w:r>
      <w:proofErr w:type="spellStart"/>
      <w:r w:rsidRPr="00C63B4D">
        <w:rPr>
          <w:rFonts w:ascii="Times New Roman" w:hAnsi="Times New Roman" w:cs="Times New Roman"/>
          <w:i/>
          <w:sz w:val="20"/>
          <w:szCs w:val="20"/>
          <w:lang w:val="en-US"/>
        </w:rPr>
        <w:t>Elford</w:t>
      </w:r>
      <w:proofErr w:type="spellEnd"/>
      <w:r w:rsidR="008D4EDC" w:rsidRPr="00C63B4D">
        <w:rPr>
          <w:rFonts w:ascii="Times New Roman" w:hAnsi="Times New Roman" w:cs="Times New Roman"/>
          <w:i/>
          <w:sz w:val="20"/>
          <w:szCs w:val="20"/>
          <w:lang w:val="en-US"/>
        </w:rPr>
        <w:t xml:space="preserve"> </w:t>
      </w:r>
      <w:r w:rsidR="008D4EDC" w:rsidRPr="00C63B4D">
        <w:rPr>
          <w:rFonts w:ascii="Times New Roman" w:hAnsi="Times New Roman" w:cs="Times New Roman"/>
          <w:sz w:val="20"/>
          <w:szCs w:val="20"/>
          <w:lang w:val="en-US"/>
        </w:rPr>
        <w:t xml:space="preserve">[2016] </w:t>
      </w:r>
      <w:proofErr w:type="spellStart"/>
      <w:r w:rsidR="008D4EDC" w:rsidRPr="00C63B4D">
        <w:rPr>
          <w:rFonts w:ascii="Times New Roman" w:hAnsi="Times New Roman" w:cs="Times New Roman"/>
          <w:sz w:val="20"/>
          <w:szCs w:val="20"/>
          <w:lang w:val="en-US"/>
        </w:rPr>
        <w:t>FamCAFC</w:t>
      </w:r>
      <w:proofErr w:type="spellEnd"/>
      <w:r w:rsidR="008D4EDC" w:rsidRPr="00C63B4D">
        <w:rPr>
          <w:rFonts w:ascii="Times New Roman" w:hAnsi="Times New Roman" w:cs="Times New Roman"/>
          <w:sz w:val="20"/>
          <w:szCs w:val="20"/>
          <w:lang w:val="en-US"/>
        </w:rPr>
        <w:t xml:space="preserve"> 45.</w:t>
      </w:r>
    </w:p>
  </w:footnote>
  <w:footnote w:id="22">
    <w:p w14:paraId="647CA9A1" w14:textId="41B2AF71" w:rsidR="00BA129F" w:rsidRPr="00C63B4D" w:rsidRDefault="00BA129F">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lang w:val="en-US"/>
        </w:rPr>
        <w:t>BOI</w:t>
      </w:r>
      <w:r w:rsidR="008D4EDC" w:rsidRPr="00C63B4D">
        <w:rPr>
          <w:rFonts w:ascii="Times New Roman" w:hAnsi="Times New Roman" w:cs="Times New Roman"/>
          <w:sz w:val="20"/>
          <w:szCs w:val="20"/>
          <w:lang w:val="en-US"/>
        </w:rPr>
        <w:t xml:space="preserve">, </w:t>
      </w:r>
      <w:r w:rsidR="008D4EDC" w:rsidRPr="00C63B4D">
        <w:rPr>
          <w:rFonts w:ascii="Times New Roman" w:hAnsi="Times New Roman" w:cs="Times New Roman"/>
          <w:i/>
          <w:sz w:val="20"/>
          <w:szCs w:val="20"/>
          <w:lang w:val="en-US"/>
        </w:rPr>
        <w:t>supra</w:t>
      </w:r>
      <w:r w:rsidR="008D4EDC" w:rsidRPr="00C63B4D">
        <w:rPr>
          <w:rFonts w:ascii="Times New Roman" w:hAnsi="Times New Roman" w:cs="Times New Roman"/>
          <w:sz w:val="20"/>
          <w:szCs w:val="20"/>
          <w:lang w:val="en-US"/>
        </w:rPr>
        <w:t xml:space="preserve"> n 1, at</w:t>
      </w:r>
      <w:r w:rsidRPr="00C63B4D">
        <w:rPr>
          <w:rFonts w:ascii="Times New Roman" w:hAnsi="Times New Roman" w:cs="Times New Roman"/>
          <w:sz w:val="20"/>
          <w:szCs w:val="20"/>
          <w:lang w:val="en-US"/>
        </w:rPr>
        <w:t xml:space="preserve"> [29]</w:t>
      </w:r>
      <w:r w:rsidR="008D4EDC" w:rsidRPr="00C63B4D">
        <w:rPr>
          <w:rFonts w:ascii="Times New Roman" w:hAnsi="Times New Roman" w:cs="Times New Roman"/>
          <w:sz w:val="20"/>
          <w:szCs w:val="20"/>
          <w:lang w:val="en-US"/>
        </w:rPr>
        <w:t>.</w:t>
      </w:r>
    </w:p>
  </w:footnote>
  <w:footnote w:id="23">
    <w:p w14:paraId="1C226CDD" w14:textId="7F016268" w:rsidR="00BA129F" w:rsidRPr="00C63B4D" w:rsidRDefault="00BA129F">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lang w:val="en-US"/>
        </w:rPr>
        <w:t>Id</w:t>
      </w:r>
      <w:r w:rsidR="008D4EDC" w:rsidRPr="00C63B4D">
        <w:rPr>
          <w:rFonts w:ascii="Times New Roman" w:hAnsi="Times New Roman" w:cs="Times New Roman"/>
          <w:sz w:val="20"/>
          <w:szCs w:val="20"/>
          <w:lang w:val="en-US"/>
        </w:rPr>
        <w:t>, at</w:t>
      </w:r>
      <w:r w:rsidRPr="00C63B4D">
        <w:rPr>
          <w:rFonts w:ascii="Times New Roman" w:hAnsi="Times New Roman" w:cs="Times New Roman"/>
          <w:sz w:val="20"/>
          <w:szCs w:val="20"/>
          <w:lang w:val="en-US"/>
        </w:rPr>
        <w:t xml:space="preserve"> [26]</w:t>
      </w:r>
      <w:r w:rsidR="008D4EDC" w:rsidRPr="00C63B4D">
        <w:rPr>
          <w:rFonts w:ascii="Times New Roman" w:hAnsi="Times New Roman" w:cs="Times New Roman"/>
          <w:sz w:val="20"/>
          <w:szCs w:val="20"/>
          <w:lang w:val="en-US"/>
        </w:rPr>
        <w:t>.</w:t>
      </w:r>
    </w:p>
  </w:footnote>
  <w:footnote w:id="24">
    <w:p w14:paraId="30B5332F" w14:textId="7329203F" w:rsidR="009A51BE" w:rsidRPr="00C63B4D" w:rsidRDefault="009A51BE">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lang w:val="en-US"/>
        </w:rPr>
        <w:t>Id</w:t>
      </w:r>
      <w:r w:rsidR="008D4EDC" w:rsidRPr="00C63B4D">
        <w:rPr>
          <w:rFonts w:ascii="Times New Roman" w:hAnsi="Times New Roman" w:cs="Times New Roman"/>
          <w:sz w:val="20"/>
          <w:szCs w:val="20"/>
          <w:lang w:val="en-US"/>
        </w:rPr>
        <w:t>, at [22] and</w:t>
      </w:r>
      <w:r w:rsidRPr="00C63B4D">
        <w:rPr>
          <w:rFonts w:ascii="Times New Roman" w:hAnsi="Times New Roman" w:cs="Times New Roman"/>
          <w:sz w:val="20"/>
          <w:szCs w:val="20"/>
          <w:lang w:val="en-US"/>
        </w:rPr>
        <w:t xml:space="preserve"> [34]</w:t>
      </w:r>
      <w:r w:rsidR="008D4EDC" w:rsidRPr="00C63B4D">
        <w:rPr>
          <w:rFonts w:ascii="Times New Roman" w:hAnsi="Times New Roman" w:cs="Times New Roman"/>
          <w:sz w:val="20"/>
          <w:szCs w:val="20"/>
          <w:lang w:val="en-US"/>
        </w:rPr>
        <w:t>.</w:t>
      </w:r>
    </w:p>
  </w:footnote>
  <w:footnote w:id="25">
    <w:p w14:paraId="0E363CC0" w14:textId="0BC70375" w:rsidR="009A51BE" w:rsidRPr="00C63B4D" w:rsidRDefault="009A51BE">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lang w:val="en-US"/>
        </w:rPr>
        <w:t>Id</w:t>
      </w:r>
      <w:r w:rsidR="008D4EDC" w:rsidRPr="00C63B4D">
        <w:rPr>
          <w:rFonts w:ascii="Times New Roman" w:hAnsi="Times New Roman" w:cs="Times New Roman"/>
          <w:sz w:val="20"/>
          <w:szCs w:val="20"/>
          <w:lang w:val="en-US"/>
        </w:rPr>
        <w:t>, at</w:t>
      </w:r>
      <w:r w:rsidRPr="00C63B4D">
        <w:rPr>
          <w:rFonts w:ascii="Times New Roman" w:hAnsi="Times New Roman" w:cs="Times New Roman"/>
          <w:sz w:val="20"/>
          <w:szCs w:val="20"/>
          <w:lang w:val="en-US"/>
        </w:rPr>
        <w:t xml:space="preserve"> [37]</w:t>
      </w:r>
      <w:r w:rsidR="008D4EDC" w:rsidRPr="00C63B4D">
        <w:rPr>
          <w:rFonts w:ascii="Times New Roman" w:hAnsi="Times New Roman" w:cs="Times New Roman"/>
          <w:sz w:val="20"/>
          <w:szCs w:val="20"/>
          <w:lang w:val="en-US"/>
        </w:rPr>
        <w:t>.</w:t>
      </w:r>
    </w:p>
  </w:footnote>
  <w:footnote w:id="26">
    <w:p w14:paraId="114F29AA" w14:textId="6CDC48A3" w:rsidR="001603E1" w:rsidRPr="00C63B4D" w:rsidRDefault="001603E1">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Pr="00C63B4D">
        <w:rPr>
          <w:rFonts w:ascii="Times New Roman" w:hAnsi="Times New Roman" w:cs="Times New Roman"/>
          <w:i/>
          <w:sz w:val="20"/>
          <w:szCs w:val="20"/>
          <w:lang w:val="en-US"/>
        </w:rPr>
        <w:t>UFI v UFJ</w:t>
      </w:r>
      <w:r w:rsidRPr="00C63B4D">
        <w:rPr>
          <w:rFonts w:ascii="Times New Roman" w:hAnsi="Times New Roman" w:cs="Times New Roman"/>
          <w:sz w:val="20"/>
          <w:szCs w:val="20"/>
          <w:lang w:val="en-US"/>
        </w:rPr>
        <w:t xml:space="preserve"> </w:t>
      </w:r>
      <w:r w:rsidR="008D4EDC" w:rsidRPr="00C63B4D">
        <w:rPr>
          <w:rFonts w:ascii="Times New Roman" w:hAnsi="Times New Roman" w:cs="Times New Roman"/>
          <w:sz w:val="20"/>
          <w:szCs w:val="20"/>
          <w:lang w:val="en-US"/>
        </w:rPr>
        <w:t>[2017] SGFC 102 at [53]</w:t>
      </w:r>
      <w:proofErr w:type="gramStart"/>
      <w:r w:rsidR="008D4EDC" w:rsidRPr="00C63B4D">
        <w:rPr>
          <w:rFonts w:ascii="Times New Roman" w:hAnsi="Times New Roman" w:cs="Times New Roman"/>
          <w:sz w:val="20"/>
          <w:szCs w:val="20"/>
          <w:lang w:val="en-US"/>
        </w:rPr>
        <w:t>–</w:t>
      </w:r>
      <w:r w:rsidRPr="00C63B4D">
        <w:rPr>
          <w:rFonts w:ascii="Times New Roman" w:hAnsi="Times New Roman" w:cs="Times New Roman"/>
          <w:sz w:val="20"/>
          <w:szCs w:val="20"/>
          <w:lang w:val="en-US"/>
        </w:rPr>
        <w:t>[</w:t>
      </w:r>
      <w:proofErr w:type="gramEnd"/>
      <w:r w:rsidRPr="00C63B4D">
        <w:rPr>
          <w:rFonts w:ascii="Times New Roman" w:hAnsi="Times New Roman" w:cs="Times New Roman"/>
          <w:sz w:val="20"/>
          <w:szCs w:val="20"/>
          <w:lang w:val="en-US"/>
        </w:rPr>
        <w:t>59].</w:t>
      </w:r>
    </w:p>
  </w:footnote>
  <w:footnote w:id="27">
    <w:p w14:paraId="7A45AA15" w14:textId="59DB8AB3" w:rsidR="001603E1" w:rsidRPr="00C63B4D" w:rsidRDefault="001603E1">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Pr="00C63B4D">
        <w:rPr>
          <w:rFonts w:ascii="Times New Roman" w:hAnsi="Times New Roman" w:cs="Times New Roman"/>
          <w:i/>
          <w:sz w:val="20"/>
          <w:szCs w:val="20"/>
          <w:lang w:val="en-US"/>
        </w:rPr>
        <w:t>NK v NL</w:t>
      </w:r>
      <w:r w:rsidRPr="00C63B4D">
        <w:rPr>
          <w:rFonts w:ascii="Times New Roman" w:hAnsi="Times New Roman" w:cs="Times New Roman"/>
          <w:sz w:val="20"/>
          <w:szCs w:val="20"/>
          <w:lang w:val="en-US"/>
        </w:rPr>
        <w:t xml:space="preserve"> </w:t>
      </w:r>
      <w:r w:rsidR="008D4EDC" w:rsidRPr="00C63B4D">
        <w:rPr>
          <w:rFonts w:ascii="Times New Roman" w:hAnsi="Times New Roman" w:cs="Times New Roman"/>
          <w:sz w:val="20"/>
          <w:szCs w:val="20"/>
          <w:lang w:val="en-US"/>
        </w:rPr>
        <w:t xml:space="preserve">[2007] 3 SLR(R) 743 (CA) </w:t>
      </w:r>
      <w:r w:rsidRPr="00C63B4D">
        <w:rPr>
          <w:rFonts w:ascii="Times New Roman" w:hAnsi="Times New Roman" w:cs="Times New Roman"/>
          <w:sz w:val="20"/>
          <w:szCs w:val="20"/>
          <w:lang w:val="en-US"/>
        </w:rPr>
        <w:t xml:space="preserve">at [20]. See also </w:t>
      </w:r>
      <w:r w:rsidRPr="00C63B4D">
        <w:rPr>
          <w:rFonts w:ascii="Times New Roman" w:hAnsi="Times New Roman" w:cs="Times New Roman"/>
          <w:i/>
          <w:sz w:val="20"/>
          <w:szCs w:val="20"/>
          <w:lang w:val="en-US"/>
        </w:rPr>
        <w:t>UBM v UBN</w:t>
      </w:r>
      <w:r w:rsidRPr="00C63B4D">
        <w:rPr>
          <w:rFonts w:ascii="Times New Roman" w:hAnsi="Times New Roman" w:cs="Times New Roman"/>
          <w:sz w:val="20"/>
          <w:szCs w:val="20"/>
          <w:lang w:val="en-US"/>
        </w:rPr>
        <w:t xml:space="preserve"> </w:t>
      </w:r>
      <w:r w:rsidR="008D4EDC" w:rsidRPr="00C63B4D">
        <w:rPr>
          <w:rFonts w:ascii="Times New Roman" w:hAnsi="Times New Roman" w:cs="Times New Roman"/>
          <w:sz w:val="20"/>
          <w:szCs w:val="20"/>
          <w:lang w:val="en-US"/>
        </w:rPr>
        <w:t xml:space="preserve">[2017] 4 SLR 921 (HCF) </w:t>
      </w:r>
      <w:r w:rsidRPr="00C63B4D">
        <w:rPr>
          <w:rFonts w:ascii="Times New Roman" w:hAnsi="Times New Roman" w:cs="Times New Roman"/>
          <w:sz w:val="20"/>
          <w:szCs w:val="20"/>
          <w:lang w:val="en-US"/>
        </w:rPr>
        <w:t>at [60].</w:t>
      </w:r>
    </w:p>
  </w:footnote>
  <w:footnote w:id="28">
    <w:p w14:paraId="77C2F1B1" w14:textId="77777777" w:rsidR="006930B4" w:rsidRDefault="001603E1" w:rsidP="006930B4">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2D1C2E" w:rsidRPr="00C63B4D">
        <w:rPr>
          <w:rFonts w:ascii="Times New Roman" w:hAnsi="Times New Roman" w:cs="Times New Roman"/>
          <w:sz w:val="20"/>
          <w:szCs w:val="20"/>
        </w:rPr>
        <w:t xml:space="preserve">See </w:t>
      </w:r>
      <w:r w:rsidRPr="00C63B4D">
        <w:rPr>
          <w:rFonts w:ascii="Times New Roman" w:hAnsi="Times New Roman" w:cs="Times New Roman"/>
          <w:i/>
          <w:sz w:val="20"/>
          <w:szCs w:val="20"/>
          <w:lang w:val="en-US"/>
        </w:rPr>
        <w:t>UMU v UMT</w:t>
      </w:r>
      <w:r w:rsidRPr="00C63B4D">
        <w:rPr>
          <w:rFonts w:ascii="Times New Roman" w:hAnsi="Times New Roman" w:cs="Times New Roman"/>
          <w:sz w:val="20"/>
          <w:szCs w:val="20"/>
          <w:lang w:val="en-US"/>
        </w:rPr>
        <w:t xml:space="preserve"> </w:t>
      </w:r>
      <w:r w:rsidR="008D4EDC" w:rsidRPr="00C63B4D">
        <w:rPr>
          <w:rFonts w:ascii="Times New Roman" w:hAnsi="Times New Roman" w:cs="Times New Roman"/>
          <w:sz w:val="20"/>
          <w:szCs w:val="20"/>
          <w:lang w:val="en-US"/>
        </w:rPr>
        <w:t xml:space="preserve">[2019] 3 SLR 504 (HC) </w:t>
      </w:r>
      <w:r w:rsidRPr="00C63B4D">
        <w:rPr>
          <w:rFonts w:ascii="Times New Roman" w:hAnsi="Times New Roman" w:cs="Times New Roman"/>
          <w:sz w:val="20"/>
          <w:szCs w:val="20"/>
          <w:lang w:val="en-US"/>
        </w:rPr>
        <w:t xml:space="preserve">at [11], and </w:t>
      </w:r>
      <w:r w:rsidRPr="00C63B4D">
        <w:rPr>
          <w:rFonts w:ascii="Times New Roman" w:hAnsi="Times New Roman" w:cs="Times New Roman"/>
          <w:i/>
          <w:sz w:val="20"/>
          <w:szCs w:val="20"/>
          <w:lang w:val="en-US"/>
        </w:rPr>
        <w:t xml:space="preserve">Elements of Family </w:t>
      </w:r>
      <w:r w:rsidR="008D4EDC" w:rsidRPr="00C63B4D">
        <w:rPr>
          <w:rFonts w:ascii="Times New Roman" w:hAnsi="Times New Roman" w:cs="Times New Roman"/>
          <w:i/>
          <w:sz w:val="20"/>
          <w:szCs w:val="20"/>
          <w:lang w:val="en-US"/>
        </w:rPr>
        <w:t>Law in Singapore</w:t>
      </w:r>
      <w:r w:rsidR="008D4EDC" w:rsidRPr="00C63B4D">
        <w:rPr>
          <w:rFonts w:ascii="Times New Roman" w:hAnsi="Times New Roman" w:cs="Times New Roman"/>
          <w:sz w:val="20"/>
          <w:szCs w:val="20"/>
          <w:lang w:val="en-US"/>
        </w:rPr>
        <w:t xml:space="preserve">, </w:t>
      </w:r>
      <w:r w:rsidR="008D4EDC" w:rsidRPr="00C63B4D">
        <w:rPr>
          <w:rFonts w:ascii="Times New Roman" w:hAnsi="Times New Roman" w:cs="Times New Roman"/>
          <w:i/>
          <w:sz w:val="20"/>
          <w:szCs w:val="20"/>
          <w:lang w:val="en-US"/>
        </w:rPr>
        <w:t>supra</w:t>
      </w:r>
      <w:r w:rsidR="008D4EDC" w:rsidRPr="00C63B4D">
        <w:rPr>
          <w:rFonts w:ascii="Times New Roman" w:hAnsi="Times New Roman" w:cs="Times New Roman"/>
          <w:sz w:val="20"/>
          <w:szCs w:val="20"/>
          <w:lang w:val="en-US"/>
        </w:rPr>
        <w:t xml:space="preserve"> n </w:t>
      </w:r>
    </w:p>
    <w:p w14:paraId="6790144D" w14:textId="790CB684" w:rsidR="001603E1" w:rsidRPr="00C63B4D" w:rsidRDefault="008D4EDC" w:rsidP="006930B4">
      <w:pPr>
        <w:pStyle w:val="FootnoteText"/>
        <w:ind w:firstLine="720"/>
        <w:rPr>
          <w:rFonts w:ascii="Times New Roman" w:hAnsi="Times New Roman" w:cs="Times New Roman"/>
          <w:sz w:val="20"/>
          <w:szCs w:val="20"/>
          <w:lang w:val="en-US"/>
        </w:rPr>
      </w:pPr>
      <w:r w:rsidRPr="00C63B4D">
        <w:rPr>
          <w:rFonts w:ascii="Times New Roman" w:hAnsi="Times New Roman" w:cs="Times New Roman"/>
          <w:sz w:val="20"/>
          <w:szCs w:val="20"/>
          <w:lang w:val="en-US"/>
        </w:rPr>
        <w:t>15,</w:t>
      </w:r>
      <w:r w:rsidRPr="00C63B4D">
        <w:rPr>
          <w:rFonts w:ascii="Times New Roman" w:hAnsi="Times New Roman" w:cs="Times New Roman"/>
          <w:i/>
          <w:sz w:val="20"/>
          <w:szCs w:val="20"/>
          <w:lang w:val="en-US"/>
        </w:rPr>
        <w:t xml:space="preserve"> </w:t>
      </w:r>
      <w:r w:rsidR="001603E1" w:rsidRPr="00C63B4D">
        <w:rPr>
          <w:rFonts w:ascii="Times New Roman" w:hAnsi="Times New Roman" w:cs="Times New Roman"/>
          <w:sz w:val="20"/>
          <w:szCs w:val="20"/>
          <w:lang w:val="en-US"/>
        </w:rPr>
        <w:t>at para 16.063.</w:t>
      </w:r>
    </w:p>
  </w:footnote>
  <w:footnote w:id="29">
    <w:p w14:paraId="22BB5FE6" w14:textId="0CBF0A5E" w:rsidR="001603E1" w:rsidRPr="00C63B4D" w:rsidRDefault="001603E1">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Pr="00C63B4D">
        <w:rPr>
          <w:rFonts w:ascii="Times New Roman" w:hAnsi="Times New Roman" w:cs="Times New Roman"/>
          <w:i/>
          <w:sz w:val="20"/>
          <w:szCs w:val="20"/>
          <w:lang w:val="en-US"/>
        </w:rPr>
        <w:t>UXZ v UYA</w:t>
      </w:r>
      <w:r w:rsidR="008D4EDC" w:rsidRPr="00C63B4D">
        <w:rPr>
          <w:rFonts w:ascii="Times New Roman" w:hAnsi="Times New Roman" w:cs="Times New Roman"/>
          <w:i/>
          <w:sz w:val="20"/>
          <w:szCs w:val="20"/>
          <w:lang w:val="en-US"/>
        </w:rPr>
        <w:t xml:space="preserve"> </w:t>
      </w:r>
      <w:r w:rsidR="008D4EDC" w:rsidRPr="00C63B4D">
        <w:rPr>
          <w:rFonts w:ascii="Times New Roman" w:hAnsi="Times New Roman" w:cs="Times New Roman"/>
          <w:sz w:val="20"/>
          <w:szCs w:val="20"/>
          <w:lang w:val="en-US"/>
        </w:rPr>
        <w:t>[2019] SGFC 71 at</w:t>
      </w:r>
      <w:r w:rsidRPr="00C63B4D">
        <w:rPr>
          <w:rFonts w:ascii="Times New Roman" w:hAnsi="Times New Roman" w:cs="Times New Roman"/>
          <w:sz w:val="20"/>
          <w:szCs w:val="20"/>
          <w:lang w:val="en-US"/>
        </w:rPr>
        <w:t xml:space="preserve"> [26]</w:t>
      </w:r>
      <w:r w:rsidR="008D4EDC" w:rsidRPr="00C63B4D">
        <w:rPr>
          <w:rFonts w:ascii="Times New Roman" w:hAnsi="Times New Roman" w:cs="Times New Roman"/>
          <w:sz w:val="20"/>
          <w:szCs w:val="20"/>
          <w:lang w:val="en-US"/>
        </w:rPr>
        <w:t>.</w:t>
      </w:r>
    </w:p>
  </w:footnote>
  <w:footnote w:id="30">
    <w:p w14:paraId="04D04EFB" w14:textId="17FD5D64" w:rsidR="001603E1" w:rsidRPr="00C63B4D" w:rsidRDefault="001603E1">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008D4EDC" w:rsidRPr="00C63B4D">
        <w:rPr>
          <w:rFonts w:ascii="Times New Roman" w:hAnsi="Times New Roman" w:cs="Times New Roman"/>
          <w:i/>
          <w:sz w:val="20"/>
          <w:szCs w:val="20"/>
          <w:lang w:val="en-US"/>
        </w:rPr>
        <w:t>Id</w:t>
      </w:r>
      <w:r w:rsidR="008D4EDC" w:rsidRPr="00C63B4D">
        <w:rPr>
          <w:rFonts w:ascii="Times New Roman" w:hAnsi="Times New Roman" w:cs="Times New Roman"/>
          <w:sz w:val="20"/>
          <w:szCs w:val="20"/>
          <w:lang w:val="en-US"/>
        </w:rPr>
        <w:t>, at</w:t>
      </w:r>
      <w:r w:rsidRPr="00C63B4D">
        <w:rPr>
          <w:rFonts w:ascii="Times New Roman" w:hAnsi="Times New Roman" w:cs="Times New Roman"/>
          <w:sz w:val="20"/>
          <w:szCs w:val="20"/>
          <w:lang w:val="en-US"/>
        </w:rPr>
        <w:t xml:space="preserve"> [24]</w:t>
      </w:r>
      <w:r w:rsidR="008D4EDC" w:rsidRPr="00C63B4D">
        <w:rPr>
          <w:rFonts w:ascii="Times New Roman" w:hAnsi="Times New Roman" w:cs="Times New Roman"/>
          <w:sz w:val="20"/>
          <w:szCs w:val="20"/>
          <w:lang w:val="en-US"/>
        </w:rPr>
        <w:t>.</w:t>
      </w:r>
    </w:p>
  </w:footnote>
  <w:footnote w:id="31">
    <w:p w14:paraId="4E0E9936" w14:textId="6DF4835E" w:rsidR="00AD45F6" w:rsidRPr="00C63B4D" w:rsidRDefault="00AD45F6" w:rsidP="00AD45F6">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Pr="00C63B4D">
        <w:rPr>
          <w:rFonts w:ascii="Times New Roman" w:hAnsi="Times New Roman" w:cs="Times New Roman"/>
          <w:i/>
          <w:sz w:val="20"/>
          <w:szCs w:val="20"/>
          <w:lang w:val="en-US"/>
        </w:rPr>
        <w:t xml:space="preserve">ANJ v ANK </w:t>
      </w:r>
      <w:r w:rsidRPr="00C63B4D">
        <w:rPr>
          <w:rFonts w:ascii="Times New Roman" w:hAnsi="Times New Roman" w:cs="Times New Roman"/>
          <w:sz w:val="20"/>
          <w:szCs w:val="20"/>
          <w:lang w:val="en-US"/>
        </w:rPr>
        <w:t>[2015] 4 SLR 1043 (CA) at [30].</w:t>
      </w:r>
    </w:p>
  </w:footnote>
  <w:footnote w:id="32">
    <w:p w14:paraId="4C5FC6EA" w14:textId="58609646" w:rsidR="00C63B4D" w:rsidRPr="00C63B4D" w:rsidRDefault="00C63B4D">
      <w:pPr>
        <w:pStyle w:val="FootnoteText"/>
        <w:rPr>
          <w:rFonts w:ascii="Times New Roman" w:hAnsi="Times New Roman" w:cs="Times New Roman"/>
          <w:sz w:val="20"/>
          <w:szCs w:val="20"/>
          <w:lang w:val="en-US"/>
        </w:rPr>
      </w:pPr>
      <w:r w:rsidRPr="00C63B4D">
        <w:rPr>
          <w:rStyle w:val="FootnoteReference"/>
          <w:rFonts w:ascii="Times New Roman" w:hAnsi="Times New Roman" w:cs="Times New Roman"/>
          <w:sz w:val="20"/>
          <w:szCs w:val="20"/>
        </w:rPr>
        <w:footnoteRef/>
      </w:r>
      <w:r w:rsidRPr="00C63B4D">
        <w:rPr>
          <w:rFonts w:ascii="Times New Roman" w:hAnsi="Times New Roman" w:cs="Times New Roman"/>
          <w:sz w:val="20"/>
          <w:szCs w:val="20"/>
        </w:rPr>
        <w:t xml:space="preserve"> </w:t>
      </w:r>
      <w:r w:rsidR="006930B4">
        <w:rPr>
          <w:rFonts w:ascii="Times New Roman" w:hAnsi="Times New Roman" w:cs="Times New Roman"/>
          <w:sz w:val="20"/>
          <w:szCs w:val="20"/>
        </w:rPr>
        <w:tab/>
      </w:r>
      <w:r w:rsidRPr="00C63B4D">
        <w:rPr>
          <w:rFonts w:ascii="Times New Roman" w:hAnsi="Times New Roman" w:cs="Times New Roman"/>
          <w:sz w:val="20"/>
          <w:szCs w:val="20"/>
          <w:lang w:val="en-US"/>
        </w:rPr>
        <w:t xml:space="preserve">See </w:t>
      </w:r>
      <w:r w:rsidRPr="00C63B4D">
        <w:rPr>
          <w:rFonts w:ascii="Times New Roman" w:hAnsi="Times New Roman" w:cs="Times New Roman"/>
          <w:i/>
          <w:sz w:val="20"/>
          <w:szCs w:val="20"/>
          <w:lang w:val="en-US"/>
        </w:rPr>
        <w:t>BOI</w:t>
      </w:r>
      <w:r w:rsidRPr="00C63B4D">
        <w:rPr>
          <w:rFonts w:ascii="Times New Roman" w:hAnsi="Times New Roman" w:cs="Times New Roman"/>
          <w:sz w:val="20"/>
          <w:szCs w:val="20"/>
          <w:lang w:val="en-US"/>
        </w:rPr>
        <w:t xml:space="preserve">, </w:t>
      </w:r>
      <w:r w:rsidRPr="00C63B4D">
        <w:rPr>
          <w:rFonts w:ascii="Times New Roman" w:hAnsi="Times New Roman" w:cs="Times New Roman"/>
          <w:i/>
          <w:sz w:val="20"/>
          <w:szCs w:val="20"/>
          <w:lang w:val="en-US"/>
        </w:rPr>
        <w:t>supra</w:t>
      </w:r>
      <w:r w:rsidRPr="00C63B4D">
        <w:rPr>
          <w:rFonts w:ascii="Times New Roman" w:hAnsi="Times New Roman" w:cs="Times New Roman"/>
          <w:sz w:val="20"/>
          <w:szCs w:val="20"/>
          <w:lang w:val="en-US"/>
        </w:rPr>
        <w:t xml:space="preserve"> n 1, at [22], [26] and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AF1"/>
    <w:multiLevelType w:val="hybridMultilevel"/>
    <w:tmpl w:val="34A2A106"/>
    <w:lvl w:ilvl="0" w:tplc="606EB49A">
      <w:start w:val="1"/>
      <w:numFmt w:val="decimal"/>
      <w:pStyle w:val="SALJournalnumbere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55281"/>
    <w:multiLevelType w:val="hybridMultilevel"/>
    <w:tmpl w:val="DFFE9364"/>
    <w:lvl w:ilvl="0" w:tplc="20C8F8A2">
      <w:start w:val="1"/>
      <w:numFmt w:val="upperLetter"/>
      <w:lvlText w:val="%1."/>
      <w:lvlJc w:val="left"/>
      <w:pPr>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F21AB"/>
    <w:multiLevelType w:val="hybridMultilevel"/>
    <w:tmpl w:val="42DC68DE"/>
    <w:lvl w:ilvl="0" w:tplc="A63A88EC">
      <w:start w:val="1"/>
      <w:numFmt w:val="decimal"/>
      <w:lvlText w:val="%1."/>
      <w:lvlJc w:val="left"/>
      <w:pPr>
        <w:ind w:left="709" w:hanging="709"/>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A4299"/>
    <w:multiLevelType w:val="hybridMultilevel"/>
    <w:tmpl w:val="740A3298"/>
    <w:lvl w:ilvl="0" w:tplc="9482D9A6">
      <w:start w:val="1"/>
      <w:numFmt w:val="decimal"/>
      <w:lvlText w:val="%1"/>
      <w:lvlJc w:val="left"/>
      <w:pPr>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85108"/>
    <w:multiLevelType w:val="hybridMultilevel"/>
    <w:tmpl w:val="0304FE6A"/>
    <w:lvl w:ilvl="0" w:tplc="59EACEE0">
      <w:start w:val="1"/>
      <w:numFmt w:val="lowerLetter"/>
      <w:lvlText w:val="(%1)"/>
      <w:lvlJc w:val="left"/>
      <w:pPr>
        <w:ind w:left="1418"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079D7"/>
    <w:multiLevelType w:val="hybridMultilevel"/>
    <w:tmpl w:val="212CDF52"/>
    <w:lvl w:ilvl="0" w:tplc="A784DD8E">
      <w:start w:val="1"/>
      <w:numFmt w:val="upperRoman"/>
      <w:lvlText w:val="%1."/>
      <w:lvlJc w:val="left"/>
      <w:pPr>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A2EBD"/>
    <w:multiLevelType w:val="multilevel"/>
    <w:tmpl w:val="48C0736A"/>
    <w:lvl w:ilvl="0">
      <w:start w:val="1"/>
      <w:numFmt w:val="lowerLetter"/>
      <w:lvlText w:val="(%1)"/>
      <w:lvlJc w:val="left"/>
      <w:pPr>
        <w:ind w:left="1440" w:hanging="720"/>
      </w:pPr>
      <w:rPr>
        <w:rFonts w:hint="default"/>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7" w15:restartNumberingAfterBreak="0">
    <w:nsid w:val="39AC3BE3"/>
    <w:multiLevelType w:val="multilevel"/>
    <w:tmpl w:val="613825CC"/>
    <w:lvl w:ilvl="0">
      <w:start w:val="1"/>
      <w:numFmt w:val="lowerLetter"/>
      <w:lvlText w:val="(%1)"/>
      <w:lvlJc w:val="left"/>
      <w:pPr>
        <w:ind w:left="1080" w:hanging="360"/>
      </w:pPr>
      <w:rPr>
        <w:rFonts w:hint="default"/>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8" w15:restartNumberingAfterBreak="0">
    <w:nsid w:val="3A242838"/>
    <w:multiLevelType w:val="hybridMultilevel"/>
    <w:tmpl w:val="7130A684"/>
    <w:lvl w:ilvl="0" w:tplc="1C64940A">
      <w:start w:val="1"/>
      <w:numFmt w:val="lowerLetter"/>
      <w:lvlText w:val="(%1)"/>
      <w:lvlJc w:val="left"/>
      <w:pPr>
        <w:ind w:left="1440" w:hanging="720"/>
      </w:pPr>
      <w:rPr>
        <w:rFonts w:ascii="Times New Roman" w:hAnsi="Times New Roman"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9" w15:restartNumberingAfterBreak="0">
    <w:nsid w:val="56DA2F11"/>
    <w:multiLevelType w:val="hybridMultilevel"/>
    <w:tmpl w:val="610686B4"/>
    <w:lvl w:ilvl="0" w:tplc="1458B37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2780A"/>
    <w:multiLevelType w:val="hybridMultilevel"/>
    <w:tmpl w:val="8A52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B1904"/>
    <w:multiLevelType w:val="hybridMultilevel"/>
    <w:tmpl w:val="DA08135A"/>
    <w:lvl w:ilvl="0" w:tplc="0DE67714">
      <w:start w:val="1"/>
      <w:numFmt w:val="decimal"/>
      <w:lvlText w:val="(%1)"/>
      <w:lvlJc w:val="left"/>
      <w:pPr>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07AD7"/>
    <w:multiLevelType w:val="hybridMultilevel"/>
    <w:tmpl w:val="C8B8F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858FA"/>
    <w:multiLevelType w:val="multilevel"/>
    <w:tmpl w:val="ACEA11EC"/>
    <w:lvl w:ilvl="0">
      <w:start w:val="1"/>
      <w:numFmt w:val="lowerLetter"/>
      <w:lvlText w:val="(%1)"/>
      <w:lvlJc w:val="left"/>
      <w:pPr>
        <w:ind w:left="720" w:hanging="720"/>
      </w:pPr>
      <w:rPr>
        <w:rFonts w:hint="default"/>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14" w15:restartNumberingAfterBreak="0">
    <w:nsid w:val="791610B7"/>
    <w:multiLevelType w:val="hybridMultilevel"/>
    <w:tmpl w:val="DEE48D62"/>
    <w:lvl w:ilvl="0" w:tplc="D82A82F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8"/>
  </w:num>
  <w:num w:numId="6">
    <w:abstractNumId w:val="12"/>
  </w:num>
  <w:num w:numId="7">
    <w:abstractNumId w:val="1"/>
  </w:num>
  <w:num w:numId="8">
    <w:abstractNumId w:val="9"/>
  </w:num>
  <w:num w:numId="9">
    <w:abstractNumId w:val="11"/>
  </w:num>
  <w:num w:numId="10">
    <w:abstractNumId w:val="10"/>
  </w:num>
  <w:num w:numId="11">
    <w:abstractNumId w:val="14"/>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6F"/>
    <w:rsid w:val="00006761"/>
    <w:rsid w:val="0000709F"/>
    <w:rsid w:val="00010815"/>
    <w:rsid w:val="000111BA"/>
    <w:rsid w:val="00012DB5"/>
    <w:rsid w:val="00014331"/>
    <w:rsid w:val="00032CD0"/>
    <w:rsid w:val="00037A87"/>
    <w:rsid w:val="00040CAE"/>
    <w:rsid w:val="00041B4F"/>
    <w:rsid w:val="0004593E"/>
    <w:rsid w:val="00047F08"/>
    <w:rsid w:val="00065F18"/>
    <w:rsid w:val="00072798"/>
    <w:rsid w:val="00072E34"/>
    <w:rsid w:val="000756FA"/>
    <w:rsid w:val="000A2612"/>
    <w:rsid w:val="000B2409"/>
    <w:rsid w:val="000B7249"/>
    <w:rsid w:val="000C0FF7"/>
    <w:rsid w:val="000C2EA4"/>
    <w:rsid w:val="000D677A"/>
    <w:rsid w:val="000D74F8"/>
    <w:rsid w:val="000F19DE"/>
    <w:rsid w:val="00101990"/>
    <w:rsid w:val="00102DC2"/>
    <w:rsid w:val="0010327F"/>
    <w:rsid w:val="00105580"/>
    <w:rsid w:val="0010566C"/>
    <w:rsid w:val="00111501"/>
    <w:rsid w:val="0011281F"/>
    <w:rsid w:val="00115AF8"/>
    <w:rsid w:val="00132315"/>
    <w:rsid w:val="00134365"/>
    <w:rsid w:val="00151495"/>
    <w:rsid w:val="00151707"/>
    <w:rsid w:val="0015547C"/>
    <w:rsid w:val="0015569C"/>
    <w:rsid w:val="001601A4"/>
    <w:rsid w:val="001603E1"/>
    <w:rsid w:val="0017120C"/>
    <w:rsid w:val="001759D2"/>
    <w:rsid w:val="00177038"/>
    <w:rsid w:val="00190DF0"/>
    <w:rsid w:val="001A22B8"/>
    <w:rsid w:val="001A3481"/>
    <w:rsid w:val="001A42C8"/>
    <w:rsid w:val="001A61F6"/>
    <w:rsid w:val="001B6860"/>
    <w:rsid w:val="001C0DC1"/>
    <w:rsid w:val="001C1C34"/>
    <w:rsid w:val="001C2221"/>
    <w:rsid w:val="001C2F33"/>
    <w:rsid w:val="001C2F5C"/>
    <w:rsid w:val="001C5FF6"/>
    <w:rsid w:val="001C77B4"/>
    <w:rsid w:val="001D3ED5"/>
    <w:rsid w:val="001D44DD"/>
    <w:rsid w:val="001D6015"/>
    <w:rsid w:val="001D6366"/>
    <w:rsid w:val="001D7108"/>
    <w:rsid w:val="001D7463"/>
    <w:rsid w:val="001D74FA"/>
    <w:rsid w:val="001F0F7B"/>
    <w:rsid w:val="00202B4A"/>
    <w:rsid w:val="00206189"/>
    <w:rsid w:val="00207047"/>
    <w:rsid w:val="002111D8"/>
    <w:rsid w:val="00212773"/>
    <w:rsid w:val="00214062"/>
    <w:rsid w:val="00221038"/>
    <w:rsid w:val="00221908"/>
    <w:rsid w:val="00232503"/>
    <w:rsid w:val="00251D74"/>
    <w:rsid w:val="002522CD"/>
    <w:rsid w:val="00255EB1"/>
    <w:rsid w:val="00261235"/>
    <w:rsid w:val="00263108"/>
    <w:rsid w:val="00263929"/>
    <w:rsid w:val="002743B7"/>
    <w:rsid w:val="00282777"/>
    <w:rsid w:val="00285731"/>
    <w:rsid w:val="00290CE4"/>
    <w:rsid w:val="00296D43"/>
    <w:rsid w:val="002A2358"/>
    <w:rsid w:val="002B6B37"/>
    <w:rsid w:val="002B7963"/>
    <w:rsid w:val="002C0035"/>
    <w:rsid w:val="002C23D6"/>
    <w:rsid w:val="002C2FCF"/>
    <w:rsid w:val="002D1C2E"/>
    <w:rsid w:val="002D77BB"/>
    <w:rsid w:val="002E201D"/>
    <w:rsid w:val="002E43BF"/>
    <w:rsid w:val="002E751D"/>
    <w:rsid w:val="00300A5E"/>
    <w:rsid w:val="00311338"/>
    <w:rsid w:val="00315B73"/>
    <w:rsid w:val="00316458"/>
    <w:rsid w:val="00331B88"/>
    <w:rsid w:val="00333D89"/>
    <w:rsid w:val="00336C78"/>
    <w:rsid w:val="00342BB3"/>
    <w:rsid w:val="00342C7C"/>
    <w:rsid w:val="003446EC"/>
    <w:rsid w:val="00353D28"/>
    <w:rsid w:val="00354683"/>
    <w:rsid w:val="00370B44"/>
    <w:rsid w:val="00374CF8"/>
    <w:rsid w:val="00374E7E"/>
    <w:rsid w:val="003761E6"/>
    <w:rsid w:val="00377E40"/>
    <w:rsid w:val="00381EFA"/>
    <w:rsid w:val="003822DC"/>
    <w:rsid w:val="003865D5"/>
    <w:rsid w:val="0039133B"/>
    <w:rsid w:val="003A2B2B"/>
    <w:rsid w:val="003A2B71"/>
    <w:rsid w:val="003B7AC3"/>
    <w:rsid w:val="003C481D"/>
    <w:rsid w:val="003C6EB1"/>
    <w:rsid w:val="003D0EDA"/>
    <w:rsid w:val="003D65F2"/>
    <w:rsid w:val="003D7175"/>
    <w:rsid w:val="003D74F4"/>
    <w:rsid w:val="003E09FA"/>
    <w:rsid w:val="003E5029"/>
    <w:rsid w:val="003F08C1"/>
    <w:rsid w:val="003F3F1E"/>
    <w:rsid w:val="00400D39"/>
    <w:rsid w:val="0040178C"/>
    <w:rsid w:val="00406F18"/>
    <w:rsid w:val="004112C2"/>
    <w:rsid w:val="0041188B"/>
    <w:rsid w:val="0041576C"/>
    <w:rsid w:val="0042048F"/>
    <w:rsid w:val="004351EB"/>
    <w:rsid w:val="004375E8"/>
    <w:rsid w:val="00437E90"/>
    <w:rsid w:val="00447906"/>
    <w:rsid w:val="0045088C"/>
    <w:rsid w:val="00450A61"/>
    <w:rsid w:val="00452C03"/>
    <w:rsid w:val="00454B14"/>
    <w:rsid w:val="004569EB"/>
    <w:rsid w:val="00460145"/>
    <w:rsid w:val="0046246C"/>
    <w:rsid w:val="0046477D"/>
    <w:rsid w:val="00474140"/>
    <w:rsid w:val="00480A12"/>
    <w:rsid w:val="004832BC"/>
    <w:rsid w:val="004A17B7"/>
    <w:rsid w:val="004B3703"/>
    <w:rsid w:val="004B3D27"/>
    <w:rsid w:val="004B3F66"/>
    <w:rsid w:val="004B4C99"/>
    <w:rsid w:val="004B6903"/>
    <w:rsid w:val="004B6C0C"/>
    <w:rsid w:val="004B74BC"/>
    <w:rsid w:val="004C6770"/>
    <w:rsid w:val="004C679B"/>
    <w:rsid w:val="004D00D3"/>
    <w:rsid w:val="004D21E2"/>
    <w:rsid w:val="004D64F7"/>
    <w:rsid w:val="004D67F6"/>
    <w:rsid w:val="004E5683"/>
    <w:rsid w:val="004F29A4"/>
    <w:rsid w:val="004F376D"/>
    <w:rsid w:val="00501562"/>
    <w:rsid w:val="00516DF6"/>
    <w:rsid w:val="00542010"/>
    <w:rsid w:val="0054451C"/>
    <w:rsid w:val="00547E4D"/>
    <w:rsid w:val="005556CA"/>
    <w:rsid w:val="005650E3"/>
    <w:rsid w:val="00570738"/>
    <w:rsid w:val="00571A11"/>
    <w:rsid w:val="00574871"/>
    <w:rsid w:val="00590E3D"/>
    <w:rsid w:val="005912EA"/>
    <w:rsid w:val="005A2717"/>
    <w:rsid w:val="005B0E65"/>
    <w:rsid w:val="005B1288"/>
    <w:rsid w:val="005B3486"/>
    <w:rsid w:val="005B4E0E"/>
    <w:rsid w:val="005B5E20"/>
    <w:rsid w:val="005B6026"/>
    <w:rsid w:val="005B60FF"/>
    <w:rsid w:val="005C002A"/>
    <w:rsid w:val="005C27DE"/>
    <w:rsid w:val="005C471C"/>
    <w:rsid w:val="005D43C9"/>
    <w:rsid w:val="005E478F"/>
    <w:rsid w:val="005F25B4"/>
    <w:rsid w:val="00603944"/>
    <w:rsid w:val="00614130"/>
    <w:rsid w:val="0061481B"/>
    <w:rsid w:val="006160CB"/>
    <w:rsid w:val="0062246C"/>
    <w:rsid w:val="006329EF"/>
    <w:rsid w:val="00635489"/>
    <w:rsid w:val="00650759"/>
    <w:rsid w:val="00655AC4"/>
    <w:rsid w:val="0066157B"/>
    <w:rsid w:val="00667273"/>
    <w:rsid w:val="0066731D"/>
    <w:rsid w:val="00675AA1"/>
    <w:rsid w:val="006803A3"/>
    <w:rsid w:val="006930B4"/>
    <w:rsid w:val="00695DFA"/>
    <w:rsid w:val="006A0764"/>
    <w:rsid w:val="006A2DC1"/>
    <w:rsid w:val="006B6A15"/>
    <w:rsid w:val="006B7596"/>
    <w:rsid w:val="006C354A"/>
    <w:rsid w:val="006C7609"/>
    <w:rsid w:val="006E0002"/>
    <w:rsid w:val="006E1637"/>
    <w:rsid w:val="006E20D3"/>
    <w:rsid w:val="006E3E8E"/>
    <w:rsid w:val="006E4E2A"/>
    <w:rsid w:val="006E7713"/>
    <w:rsid w:val="006F63AE"/>
    <w:rsid w:val="007019D0"/>
    <w:rsid w:val="00703418"/>
    <w:rsid w:val="0070668B"/>
    <w:rsid w:val="0070702A"/>
    <w:rsid w:val="00710CAB"/>
    <w:rsid w:val="0072075D"/>
    <w:rsid w:val="00723A69"/>
    <w:rsid w:val="007247CC"/>
    <w:rsid w:val="0072486F"/>
    <w:rsid w:val="0073345A"/>
    <w:rsid w:val="0073730B"/>
    <w:rsid w:val="00743AFE"/>
    <w:rsid w:val="007500B2"/>
    <w:rsid w:val="0075695A"/>
    <w:rsid w:val="007648B8"/>
    <w:rsid w:val="007650D6"/>
    <w:rsid w:val="00771728"/>
    <w:rsid w:val="007732A0"/>
    <w:rsid w:val="0078093C"/>
    <w:rsid w:val="00784D2D"/>
    <w:rsid w:val="00785BB0"/>
    <w:rsid w:val="00797D76"/>
    <w:rsid w:val="007A2B91"/>
    <w:rsid w:val="007C1C23"/>
    <w:rsid w:val="007C2A21"/>
    <w:rsid w:val="007C4219"/>
    <w:rsid w:val="007D0611"/>
    <w:rsid w:val="007D33FB"/>
    <w:rsid w:val="007E22B8"/>
    <w:rsid w:val="007E372F"/>
    <w:rsid w:val="007F0C25"/>
    <w:rsid w:val="007F2B59"/>
    <w:rsid w:val="0080398D"/>
    <w:rsid w:val="0080653F"/>
    <w:rsid w:val="008173A1"/>
    <w:rsid w:val="0082236F"/>
    <w:rsid w:val="00825370"/>
    <w:rsid w:val="008333DC"/>
    <w:rsid w:val="00834E22"/>
    <w:rsid w:val="008371CD"/>
    <w:rsid w:val="00843723"/>
    <w:rsid w:val="00851EE4"/>
    <w:rsid w:val="00853405"/>
    <w:rsid w:val="00854D9F"/>
    <w:rsid w:val="00856B4C"/>
    <w:rsid w:val="00857DB7"/>
    <w:rsid w:val="00864BA2"/>
    <w:rsid w:val="00884050"/>
    <w:rsid w:val="00886B89"/>
    <w:rsid w:val="00887155"/>
    <w:rsid w:val="008924E7"/>
    <w:rsid w:val="00893E24"/>
    <w:rsid w:val="008B77E1"/>
    <w:rsid w:val="008C0576"/>
    <w:rsid w:val="008C0645"/>
    <w:rsid w:val="008D0444"/>
    <w:rsid w:val="008D4087"/>
    <w:rsid w:val="008D4EDC"/>
    <w:rsid w:val="008D640B"/>
    <w:rsid w:val="008E1D1D"/>
    <w:rsid w:val="008E67ED"/>
    <w:rsid w:val="008E6939"/>
    <w:rsid w:val="008F0577"/>
    <w:rsid w:val="008F3139"/>
    <w:rsid w:val="008F474E"/>
    <w:rsid w:val="00900765"/>
    <w:rsid w:val="00900939"/>
    <w:rsid w:val="009026D8"/>
    <w:rsid w:val="00902743"/>
    <w:rsid w:val="009049B4"/>
    <w:rsid w:val="00916DB5"/>
    <w:rsid w:val="00926401"/>
    <w:rsid w:val="009273DA"/>
    <w:rsid w:val="00933609"/>
    <w:rsid w:val="009400B7"/>
    <w:rsid w:val="00942ABE"/>
    <w:rsid w:val="00942CA1"/>
    <w:rsid w:val="00944C65"/>
    <w:rsid w:val="009638E7"/>
    <w:rsid w:val="00967402"/>
    <w:rsid w:val="009712C6"/>
    <w:rsid w:val="00976247"/>
    <w:rsid w:val="00976420"/>
    <w:rsid w:val="00976AD2"/>
    <w:rsid w:val="00986AC9"/>
    <w:rsid w:val="009A2904"/>
    <w:rsid w:val="009A2D3A"/>
    <w:rsid w:val="009A51BE"/>
    <w:rsid w:val="009B63D9"/>
    <w:rsid w:val="009B742D"/>
    <w:rsid w:val="009C471D"/>
    <w:rsid w:val="009D2018"/>
    <w:rsid w:val="009D5615"/>
    <w:rsid w:val="009E1622"/>
    <w:rsid w:val="009F0B23"/>
    <w:rsid w:val="009F160F"/>
    <w:rsid w:val="009F391B"/>
    <w:rsid w:val="009F42ED"/>
    <w:rsid w:val="009F4988"/>
    <w:rsid w:val="00A00216"/>
    <w:rsid w:val="00A021B9"/>
    <w:rsid w:val="00A0670F"/>
    <w:rsid w:val="00A10A8F"/>
    <w:rsid w:val="00A11CDC"/>
    <w:rsid w:val="00A139E5"/>
    <w:rsid w:val="00A15983"/>
    <w:rsid w:val="00A215C8"/>
    <w:rsid w:val="00A216CB"/>
    <w:rsid w:val="00A259CF"/>
    <w:rsid w:val="00A31EC3"/>
    <w:rsid w:val="00A32587"/>
    <w:rsid w:val="00A43C17"/>
    <w:rsid w:val="00A4483E"/>
    <w:rsid w:val="00A4787C"/>
    <w:rsid w:val="00A53353"/>
    <w:rsid w:val="00A556CF"/>
    <w:rsid w:val="00A61379"/>
    <w:rsid w:val="00A63306"/>
    <w:rsid w:val="00A67DEA"/>
    <w:rsid w:val="00A7143D"/>
    <w:rsid w:val="00A72ACB"/>
    <w:rsid w:val="00A72CF4"/>
    <w:rsid w:val="00A77E39"/>
    <w:rsid w:val="00A80505"/>
    <w:rsid w:val="00A850CD"/>
    <w:rsid w:val="00A96144"/>
    <w:rsid w:val="00A97655"/>
    <w:rsid w:val="00AA0E4C"/>
    <w:rsid w:val="00AB1C06"/>
    <w:rsid w:val="00AB679E"/>
    <w:rsid w:val="00AC0091"/>
    <w:rsid w:val="00AC5AB1"/>
    <w:rsid w:val="00AD1012"/>
    <w:rsid w:val="00AD45F6"/>
    <w:rsid w:val="00AD76A6"/>
    <w:rsid w:val="00AE0A6A"/>
    <w:rsid w:val="00B02679"/>
    <w:rsid w:val="00B1439D"/>
    <w:rsid w:val="00B165E2"/>
    <w:rsid w:val="00B204A5"/>
    <w:rsid w:val="00B21C7F"/>
    <w:rsid w:val="00B33A9B"/>
    <w:rsid w:val="00B408BC"/>
    <w:rsid w:val="00B42FA3"/>
    <w:rsid w:val="00B44463"/>
    <w:rsid w:val="00B44B21"/>
    <w:rsid w:val="00B521E9"/>
    <w:rsid w:val="00B530A4"/>
    <w:rsid w:val="00B6151A"/>
    <w:rsid w:val="00B62341"/>
    <w:rsid w:val="00B64791"/>
    <w:rsid w:val="00B70EE7"/>
    <w:rsid w:val="00B7221E"/>
    <w:rsid w:val="00B8147A"/>
    <w:rsid w:val="00B82049"/>
    <w:rsid w:val="00B82365"/>
    <w:rsid w:val="00B82568"/>
    <w:rsid w:val="00B91E88"/>
    <w:rsid w:val="00B9371C"/>
    <w:rsid w:val="00B95B7F"/>
    <w:rsid w:val="00B96664"/>
    <w:rsid w:val="00BA10DD"/>
    <w:rsid w:val="00BA129F"/>
    <w:rsid w:val="00BA1C2C"/>
    <w:rsid w:val="00BA4478"/>
    <w:rsid w:val="00BA6537"/>
    <w:rsid w:val="00BB1824"/>
    <w:rsid w:val="00BB28B4"/>
    <w:rsid w:val="00BB6529"/>
    <w:rsid w:val="00BC05C2"/>
    <w:rsid w:val="00BC1A00"/>
    <w:rsid w:val="00BC327C"/>
    <w:rsid w:val="00BC59C6"/>
    <w:rsid w:val="00BD5068"/>
    <w:rsid w:val="00BE16E8"/>
    <w:rsid w:val="00BE22E6"/>
    <w:rsid w:val="00BF066B"/>
    <w:rsid w:val="00BF2B09"/>
    <w:rsid w:val="00BF5A72"/>
    <w:rsid w:val="00C07346"/>
    <w:rsid w:val="00C16CE7"/>
    <w:rsid w:val="00C27261"/>
    <w:rsid w:val="00C379CA"/>
    <w:rsid w:val="00C42841"/>
    <w:rsid w:val="00C52E6C"/>
    <w:rsid w:val="00C60BF7"/>
    <w:rsid w:val="00C63B4D"/>
    <w:rsid w:val="00C648D9"/>
    <w:rsid w:val="00C65E14"/>
    <w:rsid w:val="00C71B86"/>
    <w:rsid w:val="00C74677"/>
    <w:rsid w:val="00C7663A"/>
    <w:rsid w:val="00C82B06"/>
    <w:rsid w:val="00C868ED"/>
    <w:rsid w:val="00C917B9"/>
    <w:rsid w:val="00C92B99"/>
    <w:rsid w:val="00C9391A"/>
    <w:rsid w:val="00CA422A"/>
    <w:rsid w:val="00CA5859"/>
    <w:rsid w:val="00CB68C3"/>
    <w:rsid w:val="00CC30B0"/>
    <w:rsid w:val="00CC508B"/>
    <w:rsid w:val="00CC6BF9"/>
    <w:rsid w:val="00CD75F7"/>
    <w:rsid w:val="00CE5A86"/>
    <w:rsid w:val="00CE702D"/>
    <w:rsid w:val="00CF1F4F"/>
    <w:rsid w:val="00D003C0"/>
    <w:rsid w:val="00D126F1"/>
    <w:rsid w:val="00D2111A"/>
    <w:rsid w:val="00D26991"/>
    <w:rsid w:val="00D27E03"/>
    <w:rsid w:val="00D3037D"/>
    <w:rsid w:val="00D32F6E"/>
    <w:rsid w:val="00D40288"/>
    <w:rsid w:val="00D4409B"/>
    <w:rsid w:val="00D51CAB"/>
    <w:rsid w:val="00D56617"/>
    <w:rsid w:val="00D62D0D"/>
    <w:rsid w:val="00D64B0F"/>
    <w:rsid w:val="00D67308"/>
    <w:rsid w:val="00D72E3C"/>
    <w:rsid w:val="00D84230"/>
    <w:rsid w:val="00D9187E"/>
    <w:rsid w:val="00D93F8B"/>
    <w:rsid w:val="00DA13C9"/>
    <w:rsid w:val="00DC13F8"/>
    <w:rsid w:val="00E043C4"/>
    <w:rsid w:val="00E059B7"/>
    <w:rsid w:val="00E12689"/>
    <w:rsid w:val="00E141BE"/>
    <w:rsid w:val="00E15D07"/>
    <w:rsid w:val="00E21CF3"/>
    <w:rsid w:val="00E30878"/>
    <w:rsid w:val="00E30F60"/>
    <w:rsid w:val="00E35D35"/>
    <w:rsid w:val="00E462E1"/>
    <w:rsid w:val="00E61052"/>
    <w:rsid w:val="00E61AAF"/>
    <w:rsid w:val="00E62469"/>
    <w:rsid w:val="00E63F17"/>
    <w:rsid w:val="00E67AEB"/>
    <w:rsid w:val="00E71F4B"/>
    <w:rsid w:val="00E7592E"/>
    <w:rsid w:val="00E80B74"/>
    <w:rsid w:val="00E873CF"/>
    <w:rsid w:val="00E90C2A"/>
    <w:rsid w:val="00E93609"/>
    <w:rsid w:val="00EA43D7"/>
    <w:rsid w:val="00EB3D8F"/>
    <w:rsid w:val="00EB3FAA"/>
    <w:rsid w:val="00EC0E63"/>
    <w:rsid w:val="00EC370C"/>
    <w:rsid w:val="00EC3725"/>
    <w:rsid w:val="00EC629A"/>
    <w:rsid w:val="00EC7E3D"/>
    <w:rsid w:val="00ED0C70"/>
    <w:rsid w:val="00ED7F10"/>
    <w:rsid w:val="00EE35B3"/>
    <w:rsid w:val="00EE3E57"/>
    <w:rsid w:val="00EE554D"/>
    <w:rsid w:val="00EF2BF6"/>
    <w:rsid w:val="00EF422A"/>
    <w:rsid w:val="00EF5DD2"/>
    <w:rsid w:val="00F04D13"/>
    <w:rsid w:val="00F109F8"/>
    <w:rsid w:val="00F15B2C"/>
    <w:rsid w:val="00F1614C"/>
    <w:rsid w:val="00F1690B"/>
    <w:rsid w:val="00F360DB"/>
    <w:rsid w:val="00F36D36"/>
    <w:rsid w:val="00F41921"/>
    <w:rsid w:val="00F41BAC"/>
    <w:rsid w:val="00F435BA"/>
    <w:rsid w:val="00F5286F"/>
    <w:rsid w:val="00F605F6"/>
    <w:rsid w:val="00F62D0D"/>
    <w:rsid w:val="00F720C4"/>
    <w:rsid w:val="00F72598"/>
    <w:rsid w:val="00F74CF3"/>
    <w:rsid w:val="00F9174B"/>
    <w:rsid w:val="00F951FD"/>
    <w:rsid w:val="00F95AB6"/>
    <w:rsid w:val="00F966FF"/>
    <w:rsid w:val="00FA0A48"/>
    <w:rsid w:val="00FA3AE3"/>
    <w:rsid w:val="00FA3DF4"/>
    <w:rsid w:val="00FA432A"/>
    <w:rsid w:val="00FB2728"/>
    <w:rsid w:val="00FB6BAC"/>
    <w:rsid w:val="00FC170B"/>
    <w:rsid w:val="00FC2F56"/>
    <w:rsid w:val="00FD04BC"/>
    <w:rsid w:val="00FE1C0F"/>
    <w:rsid w:val="00FE1ED8"/>
    <w:rsid w:val="00FE1F52"/>
    <w:rsid w:val="00FE685A"/>
    <w:rsid w:val="00FF2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2FA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3D65F2"/>
    <w:rPr>
      <w:rFonts w:asciiTheme="minorHAnsi" w:hAnsiTheme="minorHAns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F2"/>
    <w:pPr>
      <w:ind w:left="720"/>
      <w:contextualSpacing/>
    </w:pPr>
  </w:style>
  <w:style w:type="paragraph" w:styleId="FootnoteText">
    <w:name w:val="footnote text"/>
    <w:basedOn w:val="Normal"/>
    <w:link w:val="FootnoteTextChar"/>
    <w:uiPriority w:val="99"/>
    <w:unhideWhenUsed/>
    <w:rsid w:val="004C6770"/>
  </w:style>
  <w:style w:type="character" w:customStyle="1" w:styleId="FootnoteTextChar">
    <w:name w:val="Footnote Text Char"/>
    <w:basedOn w:val="DefaultParagraphFont"/>
    <w:link w:val="FootnoteText"/>
    <w:uiPriority w:val="99"/>
    <w:rsid w:val="004C6770"/>
    <w:rPr>
      <w:rFonts w:asciiTheme="minorHAnsi" w:hAnsiTheme="minorHAnsi"/>
      <w:sz w:val="24"/>
      <w:szCs w:val="24"/>
      <w:lang w:val="en-GB"/>
    </w:rPr>
  </w:style>
  <w:style w:type="character" w:styleId="FootnoteReference">
    <w:name w:val="footnote reference"/>
    <w:basedOn w:val="DefaultParagraphFont"/>
    <w:uiPriority w:val="99"/>
    <w:unhideWhenUsed/>
    <w:rsid w:val="004C6770"/>
    <w:rPr>
      <w:vertAlign w:val="superscript"/>
    </w:rPr>
  </w:style>
  <w:style w:type="paragraph" w:styleId="DocumentMap">
    <w:name w:val="Document Map"/>
    <w:basedOn w:val="Normal"/>
    <w:link w:val="DocumentMapChar"/>
    <w:uiPriority w:val="99"/>
    <w:semiHidden/>
    <w:unhideWhenUsed/>
    <w:rsid w:val="007D0611"/>
    <w:rPr>
      <w:rFonts w:ascii="Times New Roman" w:hAnsi="Times New Roman" w:cs="Times New Roman"/>
    </w:rPr>
  </w:style>
  <w:style w:type="character" w:customStyle="1" w:styleId="DocumentMapChar">
    <w:name w:val="Document Map Char"/>
    <w:basedOn w:val="DefaultParagraphFont"/>
    <w:link w:val="DocumentMap"/>
    <w:uiPriority w:val="99"/>
    <w:semiHidden/>
    <w:rsid w:val="007D0611"/>
    <w:rPr>
      <w:rFonts w:ascii="Times New Roman" w:hAnsi="Times New Roman" w:cs="Times New Roman"/>
      <w:sz w:val="24"/>
      <w:szCs w:val="24"/>
      <w:lang w:val="en-GB"/>
    </w:rPr>
  </w:style>
  <w:style w:type="paragraph" w:styleId="Footer">
    <w:name w:val="footer"/>
    <w:basedOn w:val="Normal"/>
    <w:link w:val="FooterChar"/>
    <w:uiPriority w:val="99"/>
    <w:unhideWhenUsed/>
    <w:rsid w:val="00FD04BC"/>
    <w:pPr>
      <w:tabs>
        <w:tab w:val="center" w:pos="4513"/>
        <w:tab w:val="right" w:pos="9026"/>
      </w:tabs>
    </w:pPr>
  </w:style>
  <w:style w:type="character" w:customStyle="1" w:styleId="FooterChar">
    <w:name w:val="Footer Char"/>
    <w:basedOn w:val="DefaultParagraphFont"/>
    <w:link w:val="Footer"/>
    <w:uiPriority w:val="99"/>
    <w:rsid w:val="00FD04BC"/>
    <w:rPr>
      <w:rFonts w:asciiTheme="minorHAnsi" w:hAnsiTheme="minorHAnsi"/>
      <w:sz w:val="24"/>
      <w:szCs w:val="24"/>
      <w:lang w:val="en-GB"/>
    </w:rPr>
  </w:style>
  <w:style w:type="character" w:styleId="PageNumber">
    <w:name w:val="page number"/>
    <w:basedOn w:val="DefaultParagraphFont"/>
    <w:uiPriority w:val="99"/>
    <w:semiHidden/>
    <w:unhideWhenUsed/>
    <w:rsid w:val="00FD04BC"/>
  </w:style>
  <w:style w:type="paragraph" w:styleId="Revision">
    <w:name w:val="Revision"/>
    <w:hidden/>
    <w:uiPriority w:val="99"/>
    <w:semiHidden/>
    <w:rsid w:val="002D77BB"/>
    <w:rPr>
      <w:rFonts w:asciiTheme="minorHAnsi" w:hAnsiTheme="minorHAnsi"/>
      <w:sz w:val="24"/>
      <w:szCs w:val="24"/>
      <w:lang w:val="en-GB"/>
    </w:rPr>
  </w:style>
  <w:style w:type="character" w:styleId="CommentReference">
    <w:name w:val="annotation reference"/>
    <w:basedOn w:val="DefaultParagraphFont"/>
    <w:uiPriority w:val="99"/>
    <w:semiHidden/>
    <w:unhideWhenUsed/>
    <w:rsid w:val="005B4E0E"/>
    <w:rPr>
      <w:sz w:val="18"/>
      <w:szCs w:val="18"/>
    </w:rPr>
  </w:style>
  <w:style w:type="paragraph" w:styleId="CommentText">
    <w:name w:val="annotation text"/>
    <w:basedOn w:val="Normal"/>
    <w:link w:val="CommentTextChar"/>
    <w:uiPriority w:val="99"/>
    <w:semiHidden/>
    <w:unhideWhenUsed/>
    <w:rsid w:val="005B4E0E"/>
  </w:style>
  <w:style w:type="character" w:customStyle="1" w:styleId="CommentTextChar">
    <w:name w:val="Comment Text Char"/>
    <w:basedOn w:val="DefaultParagraphFont"/>
    <w:link w:val="CommentText"/>
    <w:uiPriority w:val="99"/>
    <w:semiHidden/>
    <w:rsid w:val="005B4E0E"/>
    <w:rPr>
      <w:rFonts w:asciiTheme="minorHAnsi" w:hAnsiTheme="minorHAnsi"/>
      <w:sz w:val="24"/>
      <w:szCs w:val="24"/>
      <w:lang w:val="en-GB"/>
    </w:rPr>
  </w:style>
  <w:style w:type="paragraph" w:styleId="CommentSubject">
    <w:name w:val="annotation subject"/>
    <w:basedOn w:val="CommentText"/>
    <w:next w:val="CommentText"/>
    <w:link w:val="CommentSubjectChar"/>
    <w:uiPriority w:val="99"/>
    <w:semiHidden/>
    <w:unhideWhenUsed/>
    <w:rsid w:val="005B4E0E"/>
    <w:rPr>
      <w:b/>
      <w:bCs/>
      <w:sz w:val="20"/>
      <w:szCs w:val="20"/>
    </w:rPr>
  </w:style>
  <w:style w:type="character" w:customStyle="1" w:styleId="CommentSubjectChar">
    <w:name w:val="Comment Subject Char"/>
    <w:basedOn w:val="CommentTextChar"/>
    <w:link w:val="CommentSubject"/>
    <w:uiPriority w:val="99"/>
    <w:semiHidden/>
    <w:rsid w:val="005B4E0E"/>
    <w:rPr>
      <w:rFonts w:asciiTheme="minorHAnsi" w:hAnsiTheme="minorHAnsi"/>
      <w:b/>
      <w:bCs/>
      <w:sz w:val="24"/>
      <w:szCs w:val="24"/>
      <w:lang w:val="en-GB"/>
    </w:rPr>
  </w:style>
  <w:style w:type="paragraph" w:styleId="BalloonText">
    <w:name w:val="Balloon Text"/>
    <w:basedOn w:val="Normal"/>
    <w:link w:val="BalloonTextChar"/>
    <w:uiPriority w:val="99"/>
    <w:semiHidden/>
    <w:unhideWhenUsed/>
    <w:rsid w:val="005B4E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4E0E"/>
    <w:rPr>
      <w:rFonts w:ascii="Times New Roman" w:hAnsi="Times New Roman" w:cs="Times New Roman"/>
      <w:sz w:val="18"/>
      <w:szCs w:val="18"/>
      <w:lang w:val="en-GB"/>
    </w:rPr>
  </w:style>
  <w:style w:type="paragraph" w:customStyle="1" w:styleId="SALJournalnumbered">
    <w:name w:val="SAL Journal numbered"/>
    <w:basedOn w:val="Normal"/>
    <w:qFormat/>
    <w:rsid w:val="00F951FD"/>
    <w:pPr>
      <w:numPr>
        <w:numId w:val="12"/>
      </w:numPr>
      <w:spacing w:line="360" w:lineRule="auto"/>
      <w:jc w:val="both"/>
    </w:pPr>
    <w:rPr>
      <w:rFonts w:ascii="Times New Roman" w:hAnsi="Times New Roman" w:cs="Times New Roman"/>
    </w:rPr>
  </w:style>
  <w:style w:type="paragraph" w:styleId="Header">
    <w:name w:val="header"/>
    <w:basedOn w:val="Normal"/>
    <w:link w:val="HeaderChar"/>
    <w:uiPriority w:val="99"/>
    <w:unhideWhenUsed/>
    <w:rsid w:val="00F74CF3"/>
    <w:pPr>
      <w:tabs>
        <w:tab w:val="center" w:pos="4680"/>
        <w:tab w:val="right" w:pos="9360"/>
      </w:tabs>
    </w:pPr>
  </w:style>
  <w:style w:type="character" w:customStyle="1" w:styleId="HeaderChar">
    <w:name w:val="Header Char"/>
    <w:basedOn w:val="DefaultParagraphFont"/>
    <w:link w:val="Header"/>
    <w:uiPriority w:val="99"/>
    <w:rsid w:val="00F74CF3"/>
    <w:rPr>
      <w:rFonts w:asciiTheme="minorHAnsi"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05204">
      <w:bodyDiv w:val="1"/>
      <w:marLeft w:val="0"/>
      <w:marRight w:val="0"/>
      <w:marTop w:val="0"/>
      <w:marBottom w:val="0"/>
      <w:divBdr>
        <w:top w:val="none" w:sz="0" w:space="0" w:color="auto"/>
        <w:left w:val="none" w:sz="0" w:space="0" w:color="auto"/>
        <w:bottom w:val="none" w:sz="0" w:space="0" w:color="auto"/>
        <w:right w:val="none" w:sz="0" w:space="0" w:color="auto"/>
      </w:divBdr>
    </w:div>
    <w:div w:id="1132091393">
      <w:bodyDiv w:val="1"/>
      <w:marLeft w:val="0"/>
      <w:marRight w:val="0"/>
      <w:marTop w:val="0"/>
      <w:marBottom w:val="0"/>
      <w:divBdr>
        <w:top w:val="none" w:sz="0" w:space="0" w:color="auto"/>
        <w:left w:val="none" w:sz="0" w:space="0" w:color="auto"/>
        <w:bottom w:val="none" w:sz="0" w:space="0" w:color="auto"/>
        <w:right w:val="none" w:sz="0" w:space="0" w:color="auto"/>
      </w:divBdr>
    </w:div>
    <w:div w:id="1167132244">
      <w:bodyDiv w:val="1"/>
      <w:marLeft w:val="0"/>
      <w:marRight w:val="0"/>
      <w:marTop w:val="0"/>
      <w:marBottom w:val="0"/>
      <w:divBdr>
        <w:top w:val="none" w:sz="0" w:space="0" w:color="auto"/>
        <w:left w:val="none" w:sz="0" w:space="0" w:color="auto"/>
        <w:bottom w:val="none" w:sz="0" w:space="0" w:color="auto"/>
        <w:right w:val="none" w:sz="0" w:space="0" w:color="auto"/>
      </w:divBdr>
    </w:div>
    <w:div w:id="1255091864">
      <w:bodyDiv w:val="1"/>
      <w:marLeft w:val="0"/>
      <w:marRight w:val="0"/>
      <w:marTop w:val="0"/>
      <w:marBottom w:val="0"/>
      <w:divBdr>
        <w:top w:val="none" w:sz="0" w:space="0" w:color="auto"/>
        <w:left w:val="none" w:sz="0" w:space="0" w:color="auto"/>
        <w:bottom w:val="none" w:sz="0" w:space="0" w:color="auto"/>
        <w:right w:val="none" w:sz="0" w:space="0" w:color="auto"/>
      </w:divBdr>
    </w:div>
    <w:div w:id="1453399472">
      <w:bodyDiv w:val="1"/>
      <w:marLeft w:val="0"/>
      <w:marRight w:val="0"/>
      <w:marTop w:val="0"/>
      <w:marBottom w:val="0"/>
      <w:divBdr>
        <w:top w:val="none" w:sz="0" w:space="0" w:color="auto"/>
        <w:left w:val="none" w:sz="0" w:space="0" w:color="auto"/>
        <w:bottom w:val="none" w:sz="0" w:space="0" w:color="auto"/>
        <w:right w:val="none" w:sz="0" w:space="0" w:color="auto"/>
      </w:divBdr>
    </w:div>
    <w:div w:id="1596478151">
      <w:bodyDiv w:val="1"/>
      <w:marLeft w:val="0"/>
      <w:marRight w:val="0"/>
      <w:marTop w:val="0"/>
      <w:marBottom w:val="0"/>
      <w:divBdr>
        <w:top w:val="none" w:sz="0" w:space="0" w:color="auto"/>
        <w:left w:val="none" w:sz="0" w:space="0" w:color="auto"/>
        <w:bottom w:val="none" w:sz="0" w:space="0" w:color="auto"/>
        <w:right w:val="none" w:sz="0" w:space="0" w:color="auto"/>
      </w:divBdr>
    </w:div>
    <w:div w:id="1639916525">
      <w:bodyDiv w:val="1"/>
      <w:marLeft w:val="0"/>
      <w:marRight w:val="0"/>
      <w:marTop w:val="0"/>
      <w:marBottom w:val="0"/>
      <w:divBdr>
        <w:top w:val="none" w:sz="0" w:space="0" w:color="auto"/>
        <w:left w:val="none" w:sz="0" w:space="0" w:color="auto"/>
        <w:bottom w:val="none" w:sz="0" w:space="0" w:color="auto"/>
        <w:right w:val="none" w:sz="0" w:space="0" w:color="auto"/>
      </w:divBdr>
    </w:div>
    <w:div w:id="1741441413">
      <w:bodyDiv w:val="1"/>
      <w:marLeft w:val="0"/>
      <w:marRight w:val="0"/>
      <w:marTop w:val="0"/>
      <w:marBottom w:val="0"/>
      <w:divBdr>
        <w:top w:val="none" w:sz="0" w:space="0" w:color="auto"/>
        <w:left w:val="none" w:sz="0" w:space="0" w:color="auto"/>
        <w:bottom w:val="none" w:sz="0" w:space="0" w:color="auto"/>
        <w:right w:val="none" w:sz="0" w:space="0" w:color="auto"/>
      </w:divBdr>
    </w:div>
    <w:div w:id="2113671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15A26-C9EC-46DC-8593-74BFDAC6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 C</dc:creator>
  <cp:keywords/>
  <dc:description/>
  <cp:lastModifiedBy>SOH Kian Peng</cp:lastModifiedBy>
  <cp:revision>10</cp:revision>
  <dcterms:created xsi:type="dcterms:W3CDTF">2020-01-13T08:07:00Z</dcterms:created>
  <dcterms:modified xsi:type="dcterms:W3CDTF">2020-06-10T11:57:00Z</dcterms:modified>
</cp:coreProperties>
</file>