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2F77" w14:textId="0537DF1D" w:rsidR="003E419E" w:rsidRPr="00E81B64" w:rsidRDefault="41FEAA5F" w:rsidP="00ED7E66">
      <w:pPr>
        <w:spacing w:line="240" w:lineRule="auto"/>
        <w:ind w:left="714" w:hanging="357"/>
        <w:jc w:val="center"/>
        <w:rPr>
          <w:rFonts w:ascii="Times New Roman" w:eastAsia="Times New Roman" w:hAnsi="Times New Roman" w:cs="Times New Roman"/>
          <w:color w:val="000000" w:themeColor="text1"/>
          <w:sz w:val="24"/>
          <w:szCs w:val="24"/>
        </w:rPr>
      </w:pPr>
      <w:r w:rsidRPr="00E81B64">
        <w:rPr>
          <w:rFonts w:ascii="Times New Roman" w:eastAsia="Times New Roman" w:hAnsi="Times New Roman" w:cs="Times New Roman"/>
          <w:b/>
          <w:bCs/>
          <w:color w:val="000000" w:themeColor="text1"/>
          <w:sz w:val="24"/>
          <w:szCs w:val="24"/>
          <w:u w:val="single"/>
          <w:lang w:val="en-SG"/>
        </w:rPr>
        <w:t>Breaking the Cycle of At-Risk Behaviour in Youths:</w:t>
      </w:r>
    </w:p>
    <w:p w14:paraId="530CCF69" w14:textId="48ADDA75" w:rsidR="003358B9" w:rsidRPr="00E81B64" w:rsidRDefault="41FEAA5F" w:rsidP="00ED7E66">
      <w:pPr>
        <w:spacing w:line="240" w:lineRule="auto"/>
        <w:ind w:left="714" w:hanging="357"/>
        <w:jc w:val="center"/>
        <w:rPr>
          <w:rFonts w:ascii="Times New Roman" w:eastAsia="Times New Roman" w:hAnsi="Times New Roman" w:cs="Times New Roman"/>
          <w:b/>
          <w:color w:val="000000" w:themeColor="text1"/>
          <w:sz w:val="24"/>
          <w:szCs w:val="24"/>
          <w:u w:val="single"/>
          <w:lang w:val="en-SG"/>
        </w:rPr>
      </w:pPr>
      <w:r w:rsidRPr="00E81B64">
        <w:rPr>
          <w:rFonts w:ascii="Times New Roman" w:eastAsia="Times New Roman" w:hAnsi="Times New Roman" w:cs="Times New Roman"/>
          <w:b/>
          <w:bCs/>
          <w:color w:val="000000" w:themeColor="text1"/>
          <w:sz w:val="24"/>
          <w:szCs w:val="24"/>
          <w:u w:val="single"/>
          <w:lang w:val="en-SG"/>
        </w:rPr>
        <w:t>Singapore’s 2020 Family Guidance Order</w:t>
      </w:r>
      <w:r w:rsidR="006359FA">
        <w:rPr>
          <w:rStyle w:val="FootnoteReference"/>
          <w:rFonts w:ascii="Times New Roman" w:eastAsia="Times New Roman" w:hAnsi="Times New Roman" w:cs="Times New Roman"/>
          <w:b/>
          <w:bCs/>
          <w:color w:val="000000" w:themeColor="text1"/>
          <w:sz w:val="24"/>
          <w:szCs w:val="24"/>
          <w:u w:val="single"/>
          <w:lang w:val="en-SG"/>
        </w:rPr>
        <w:footnoteReference w:customMarkFollows="1" w:id="2"/>
        <w:t>*</w:t>
      </w:r>
    </w:p>
    <w:p w14:paraId="19063D43" w14:textId="662407E6" w:rsidR="00712623" w:rsidRPr="00E81B64" w:rsidRDefault="41FEAA5F" w:rsidP="001B0A2A">
      <w:pPr>
        <w:pStyle w:val="Heading1"/>
        <w:spacing w:line="240" w:lineRule="auto"/>
        <w:ind w:left="567" w:hanging="567"/>
        <w:rPr>
          <w:rFonts w:cs="Times New Roman"/>
          <w:szCs w:val="24"/>
          <w:lang w:val="en-SG"/>
        </w:rPr>
      </w:pPr>
      <w:r w:rsidRPr="00E81B64">
        <w:rPr>
          <w:rFonts w:cs="Times New Roman"/>
          <w:szCs w:val="24"/>
          <w:lang w:val="en-SG"/>
        </w:rPr>
        <w:t>Introduction</w:t>
      </w:r>
    </w:p>
    <w:p w14:paraId="039848A7" w14:textId="77777777" w:rsidR="00374C9C" w:rsidRPr="0043525E" w:rsidRDefault="00374C9C" w:rsidP="001B0A2A">
      <w:pPr>
        <w:spacing w:line="240" w:lineRule="auto"/>
        <w:rPr>
          <w:rFonts w:ascii="Times New Roman" w:hAnsi="Times New Roman" w:cs="Times New Roman"/>
          <w:lang w:val="en-SG"/>
        </w:rPr>
      </w:pPr>
    </w:p>
    <w:p w14:paraId="45702B27" w14:textId="35F9B267" w:rsidR="00374C9C" w:rsidRPr="00E81B64" w:rsidRDefault="41FEAA5F" w:rsidP="001B0A2A">
      <w:pPr>
        <w:pStyle w:val="Heading2"/>
        <w:spacing w:line="240" w:lineRule="auto"/>
        <w:rPr>
          <w:rFonts w:cs="Times New Roman"/>
          <w:szCs w:val="24"/>
          <w:lang w:val="en-SG"/>
        </w:rPr>
      </w:pPr>
      <w:r w:rsidRPr="00E81B64">
        <w:rPr>
          <w:rFonts w:cs="Times New Roman"/>
          <w:szCs w:val="24"/>
          <w:lang w:val="en-SG"/>
        </w:rPr>
        <w:t xml:space="preserve">It is no secret that children and youths are often rowdy and mischievous. The real problem arises when mischief turns into criminal activity. Faced with extreme troublemakers who may have stepped foot into illegality, what </w:t>
      </w:r>
      <w:r w:rsidR="002F3C90" w:rsidRPr="00E81B64">
        <w:rPr>
          <w:rFonts w:cs="Times New Roman"/>
          <w:szCs w:val="24"/>
          <w:lang w:val="en-SG"/>
        </w:rPr>
        <w:t>can</w:t>
      </w:r>
      <w:r w:rsidRPr="00E81B64">
        <w:rPr>
          <w:rFonts w:cs="Times New Roman"/>
          <w:szCs w:val="24"/>
          <w:lang w:val="en-SG"/>
        </w:rPr>
        <w:t xml:space="preserve"> parents do?</w:t>
      </w:r>
    </w:p>
    <w:p w14:paraId="2FD4EF33" w14:textId="77777777" w:rsidR="00CF7C77" w:rsidRPr="0043525E" w:rsidRDefault="00CF7C77" w:rsidP="00CF7C77">
      <w:pPr>
        <w:pStyle w:val="NoSpacing"/>
        <w:rPr>
          <w:rFonts w:ascii="Times New Roman" w:hAnsi="Times New Roman" w:cs="Times New Roman"/>
        </w:rPr>
      </w:pPr>
    </w:p>
    <w:p w14:paraId="05DFA141" w14:textId="4B5E4949" w:rsidR="00241843" w:rsidRPr="00E81B64" w:rsidRDefault="00241843" w:rsidP="001B0A2A">
      <w:pPr>
        <w:pStyle w:val="Heading2"/>
        <w:spacing w:line="240" w:lineRule="auto"/>
        <w:rPr>
          <w:rFonts w:eastAsia="Times New Roman" w:cs="Times New Roman"/>
          <w:szCs w:val="24"/>
          <w:lang w:val="en-SG"/>
        </w:rPr>
      </w:pPr>
      <w:r w:rsidRPr="00E81B64">
        <w:rPr>
          <w:rFonts w:eastAsia="Times New Roman" w:cs="Times New Roman"/>
          <w:szCs w:val="24"/>
          <w:lang w:val="en-SG"/>
        </w:rPr>
        <w:t>Children and young persons (“</w:t>
      </w:r>
      <w:r w:rsidRPr="00E81B64">
        <w:rPr>
          <w:rFonts w:eastAsia="Times New Roman" w:cs="Times New Roman"/>
          <w:b/>
          <w:bCs/>
          <w:szCs w:val="24"/>
          <w:lang w:val="en-SG"/>
        </w:rPr>
        <w:t>CYP</w:t>
      </w:r>
      <w:r w:rsidRPr="00E81B64">
        <w:rPr>
          <w:rFonts w:eastAsia="Times New Roman" w:cs="Times New Roman"/>
          <w:szCs w:val="24"/>
          <w:lang w:val="en-SG"/>
        </w:rPr>
        <w:t>s”) who engage in behaviour that puts them at risk of committing criminal offences are classified as “youths-at-risk” by the Ministry of Social and Family Development (“</w:t>
      </w:r>
      <w:r w:rsidRPr="00E81B64">
        <w:rPr>
          <w:rFonts w:eastAsia="Times New Roman" w:cs="Times New Roman"/>
          <w:b/>
          <w:bCs/>
          <w:szCs w:val="24"/>
          <w:lang w:val="en-SG"/>
        </w:rPr>
        <w:t>MSF</w:t>
      </w:r>
      <w:r w:rsidRPr="00E81B64">
        <w:rPr>
          <w:rFonts w:eastAsia="Times New Roman" w:cs="Times New Roman"/>
          <w:szCs w:val="24"/>
          <w:lang w:val="en-SG"/>
        </w:rPr>
        <w:t>”).</w:t>
      </w:r>
      <w:r w:rsidRPr="00E81B64">
        <w:rPr>
          <w:rStyle w:val="FootnoteReference"/>
          <w:rFonts w:eastAsia="Times New Roman" w:cs="Times New Roman"/>
          <w:szCs w:val="24"/>
          <w:lang w:val="en-SG"/>
        </w:rPr>
        <w:footnoteReference w:id="3"/>
      </w:r>
      <w:r w:rsidRPr="00E81B64">
        <w:rPr>
          <w:rFonts w:eastAsia="Times New Roman" w:cs="Times New Roman"/>
          <w:szCs w:val="24"/>
          <w:lang w:val="en-SG"/>
        </w:rPr>
        <w:t xml:space="preserve"> To identify “youths-at-risk”, MSF taps into its outreach programmes, such as</w:t>
      </w:r>
      <w:r w:rsidR="00FB3741">
        <w:rPr>
          <w:rFonts w:eastAsia="Times New Roman" w:cs="Times New Roman"/>
          <w:szCs w:val="24"/>
          <w:lang w:val="en-SG"/>
        </w:rPr>
        <w:t xml:space="preserve"> the</w:t>
      </w:r>
      <w:r w:rsidRPr="00E81B64">
        <w:rPr>
          <w:rFonts w:eastAsia="Times New Roman" w:cs="Times New Roman"/>
          <w:szCs w:val="24"/>
          <w:lang w:val="en-SG"/>
        </w:rPr>
        <w:t xml:space="preserve"> Enhanced STEP-UP and Youth GO! Programme </w:t>
      </w:r>
      <w:r w:rsidR="00EC10A1">
        <w:rPr>
          <w:rFonts w:eastAsia="Times New Roman" w:cs="Times New Roman"/>
          <w:szCs w:val="24"/>
          <w:lang w:val="en-SG"/>
        </w:rPr>
        <w:t>that</w:t>
      </w:r>
      <w:r w:rsidR="00EC10A1" w:rsidRPr="00E81B64">
        <w:rPr>
          <w:rFonts w:eastAsia="Times New Roman" w:cs="Times New Roman"/>
          <w:szCs w:val="24"/>
          <w:lang w:val="en-SG"/>
        </w:rPr>
        <w:t xml:space="preserve"> </w:t>
      </w:r>
      <w:r w:rsidRPr="00E81B64">
        <w:rPr>
          <w:rFonts w:eastAsia="Times New Roman" w:cs="Times New Roman"/>
          <w:szCs w:val="24"/>
          <w:lang w:val="en-SG"/>
        </w:rPr>
        <w:t xml:space="preserve">supports </w:t>
      </w:r>
      <w:r w:rsidR="0022348E" w:rsidRPr="00E81B64">
        <w:rPr>
          <w:rFonts w:eastAsia="Times New Roman" w:cs="Times New Roman"/>
          <w:szCs w:val="24"/>
          <w:lang w:val="en-SG"/>
        </w:rPr>
        <w:t>youths</w:t>
      </w:r>
      <w:r w:rsidRPr="00E81B64">
        <w:rPr>
          <w:rFonts w:eastAsia="Times New Roman" w:cs="Times New Roman"/>
          <w:szCs w:val="24"/>
          <w:lang w:val="en-SG"/>
        </w:rPr>
        <w:t xml:space="preserve"> at risk of dropping out of school </w:t>
      </w:r>
      <w:r w:rsidR="0022348E" w:rsidRPr="00E81B64">
        <w:rPr>
          <w:rFonts w:eastAsia="Times New Roman" w:cs="Times New Roman"/>
          <w:szCs w:val="24"/>
          <w:lang w:val="en-SG"/>
        </w:rPr>
        <w:t xml:space="preserve">or are out of school, </w:t>
      </w:r>
      <w:r w:rsidRPr="00E81B64">
        <w:rPr>
          <w:rFonts w:eastAsia="Times New Roman" w:cs="Times New Roman"/>
          <w:szCs w:val="24"/>
          <w:lang w:val="en-SG"/>
        </w:rPr>
        <w:t>and youths who are out of school and not working respectively.</w:t>
      </w:r>
      <w:r w:rsidRPr="00E81B64">
        <w:rPr>
          <w:rStyle w:val="FootnoteReference"/>
          <w:rFonts w:eastAsia="Times New Roman" w:cs="Times New Roman"/>
          <w:szCs w:val="24"/>
          <w:lang w:val="en-SG"/>
        </w:rPr>
        <w:footnoteReference w:id="4"/>
      </w:r>
      <w:r w:rsidRPr="00E81B64">
        <w:rPr>
          <w:rFonts w:eastAsia="Times New Roman" w:cs="Times New Roman"/>
          <w:szCs w:val="24"/>
          <w:lang w:val="en-SG"/>
        </w:rPr>
        <w:t xml:space="preserve"> MSF also has an early intervention framework, </w:t>
      </w:r>
      <w:r w:rsidR="004F79A6">
        <w:rPr>
          <w:rFonts w:eastAsia="Times New Roman" w:cs="Times New Roman"/>
          <w:szCs w:val="24"/>
          <w:lang w:val="en-SG"/>
        </w:rPr>
        <w:t xml:space="preserve">the </w:t>
      </w:r>
      <w:r w:rsidRPr="00E81B64">
        <w:rPr>
          <w:rFonts w:eastAsia="Times New Roman" w:cs="Times New Roman"/>
          <w:szCs w:val="24"/>
          <w:lang w:val="en-SG"/>
        </w:rPr>
        <w:t>Youth-At-Risk Engagement (“</w:t>
      </w:r>
      <w:r w:rsidRPr="00E81B64">
        <w:rPr>
          <w:rFonts w:eastAsia="Times New Roman" w:cs="Times New Roman"/>
          <w:b/>
          <w:bCs/>
          <w:szCs w:val="24"/>
          <w:lang w:val="en-SG"/>
        </w:rPr>
        <w:t>YARE</w:t>
      </w:r>
      <w:r w:rsidRPr="00E81B64">
        <w:rPr>
          <w:rFonts w:eastAsia="Times New Roman" w:cs="Times New Roman"/>
          <w:szCs w:val="24"/>
          <w:lang w:val="en-SG"/>
        </w:rPr>
        <w:t xml:space="preserve">”) framework, to support such youths by utilising </w:t>
      </w:r>
      <w:r w:rsidR="00FF39EC" w:rsidRPr="00E81B64">
        <w:rPr>
          <w:rFonts w:eastAsia="Times New Roman" w:cs="Times New Roman"/>
          <w:szCs w:val="24"/>
          <w:lang w:val="en-SG"/>
        </w:rPr>
        <w:t xml:space="preserve">risk </w:t>
      </w:r>
      <w:r w:rsidRPr="00E81B64">
        <w:rPr>
          <w:rFonts w:eastAsia="Times New Roman" w:cs="Times New Roman"/>
          <w:szCs w:val="24"/>
          <w:lang w:val="en-SG"/>
        </w:rPr>
        <w:t>assessments and evidence</w:t>
      </w:r>
      <w:r w:rsidR="008C2DD3" w:rsidRPr="00E81B64">
        <w:rPr>
          <w:rFonts w:eastAsia="Times New Roman" w:cs="Times New Roman"/>
          <w:szCs w:val="24"/>
          <w:lang w:val="en-SG"/>
        </w:rPr>
        <w:t>-</w:t>
      </w:r>
      <w:r w:rsidRPr="00E81B64">
        <w:rPr>
          <w:rFonts w:eastAsia="Times New Roman" w:cs="Times New Roman"/>
          <w:szCs w:val="24"/>
          <w:lang w:val="en-SG"/>
        </w:rPr>
        <w:t>based programmes.</w:t>
      </w:r>
      <w:r w:rsidRPr="00E81B64">
        <w:rPr>
          <w:rStyle w:val="FootnoteReference"/>
          <w:rFonts w:eastAsia="Times New Roman" w:cs="Times New Roman"/>
          <w:szCs w:val="24"/>
          <w:lang w:val="en-SG"/>
        </w:rPr>
        <w:footnoteReference w:id="5"/>
      </w:r>
      <w:r w:rsidRPr="00E81B64">
        <w:rPr>
          <w:rFonts w:eastAsia="Times New Roman" w:cs="Times New Roman"/>
          <w:szCs w:val="24"/>
          <w:lang w:val="en-SG"/>
        </w:rPr>
        <w:t xml:space="preserve"> </w:t>
      </w:r>
    </w:p>
    <w:p w14:paraId="30EA76F9" w14:textId="77777777" w:rsidR="00CF7C77" w:rsidRPr="0043525E" w:rsidRDefault="00CF7C77" w:rsidP="00CF7C77">
      <w:pPr>
        <w:pStyle w:val="NoSpacing"/>
        <w:rPr>
          <w:rFonts w:ascii="Times New Roman" w:hAnsi="Times New Roman" w:cs="Times New Roman"/>
        </w:rPr>
      </w:pPr>
    </w:p>
    <w:p w14:paraId="3AD0D363" w14:textId="4B2F0F13" w:rsidR="00374C9C" w:rsidRPr="00E81B64" w:rsidRDefault="00241843" w:rsidP="001B0A2A">
      <w:pPr>
        <w:pStyle w:val="Heading2"/>
        <w:spacing w:line="240" w:lineRule="auto"/>
        <w:rPr>
          <w:rFonts w:eastAsia="Times New Roman" w:cs="Times New Roman"/>
          <w:szCs w:val="24"/>
          <w:lang w:val="en-SG"/>
        </w:rPr>
      </w:pPr>
      <w:r w:rsidRPr="00E81B64">
        <w:rPr>
          <w:rFonts w:eastAsia="Times New Roman" w:cs="Times New Roman"/>
          <w:szCs w:val="24"/>
          <w:lang w:val="en-SG"/>
        </w:rPr>
        <w:t>These policies provide</w:t>
      </w:r>
      <w:r w:rsidR="008C2DD3" w:rsidRPr="00E81B64">
        <w:rPr>
          <w:rFonts w:eastAsia="Times New Roman" w:cs="Times New Roman"/>
          <w:szCs w:val="24"/>
          <w:lang w:val="en-SG"/>
        </w:rPr>
        <w:t xml:space="preserve"> t</w:t>
      </w:r>
      <w:r w:rsidRPr="00E81B64">
        <w:rPr>
          <w:rFonts w:eastAsia="Times New Roman" w:cs="Times New Roman"/>
          <w:szCs w:val="24"/>
          <w:lang w:val="en-SG"/>
        </w:rPr>
        <w:t>he earlier measures to support “youths-at-risk”. However, if parents are unable to handle their youths, the Family Guidance Order (“</w:t>
      </w:r>
      <w:r w:rsidRPr="00E81B64">
        <w:rPr>
          <w:rFonts w:eastAsia="Times New Roman" w:cs="Times New Roman"/>
          <w:b/>
          <w:bCs/>
          <w:szCs w:val="24"/>
          <w:lang w:val="en-SG"/>
        </w:rPr>
        <w:t>FGO</w:t>
      </w:r>
      <w:r w:rsidRPr="00E81B64">
        <w:rPr>
          <w:rFonts w:eastAsia="Times New Roman" w:cs="Times New Roman"/>
          <w:szCs w:val="24"/>
          <w:lang w:val="en-SG"/>
        </w:rPr>
        <w:t>”),</w:t>
      </w:r>
      <w:r w:rsidRPr="00E81B64">
        <w:rPr>
          <w:rStyle w:val="FootnoteReference"/>
          <w:rFonts w:eastAsia="Times New Roman" w:cs="Times New Roman"/>
          <w:szCs w:val="24"/>
          <w:lang w:val="en-SG"/>
        </w:rPr>
        <w:footnoteReference w:id="6"/>
      </w:r>
      <w:r w:rsidRPr="00E81B64">
        <w:rPr>
          <w:rFonts w:eastAsia="Times New Roman" w:cs="Times New Roman"/>
          <w:szCs w:val="24"/>
          <w:lang w:val="en-SG"/>
        </w:rPr>
        <w:t xml:space="preserve"> previously known as the Beyond Parental Control (“</w:t>
      </w:r>
      <w:r w:rsidRPr="00E81B64">
        <w:rPr>
          <w:rFonts w:eastAsia="Times New Roman" w:cs="Times New Roman"/>
          <w:b/>
          <w:bCs/>
          <w:szCs w:val="24"/>
          <w:lang w:val="en-SG"/>
        </w:rPr>
        <w:t>BPC</w:t>
      </w:r>
      <w:r w:rsidRPr="00E81B64">
        <w:rPr>
          <w:rFonts w:eastAsia="Times New Roman" w:cs="Times New Roman"/>
          <w:szCs w:val="24"/>
          <w:lang w:val="en-SG"/>
        </w:rPr>
        <w:t>”) order,</w:t>
      </w:r>
      <w:r w:rsidRPr="00E81B64">
        <w:rPr>
          <w:rStyle w:val="FootnoteReference"/>
          <w:rFonts w:eastAsia="Times New Roman" w:cs="Times New Roman"/>
          <w:szCs w:val="24"/>
          <w:lang w:val="en-SG"/>
        </w:rPr>
        <w:footnoteReference w:id="7"/>
      </w:r>
      <w:r w:rsidRPr="00E81B64">
        <w:rPr>
          <w:rFonts w:eastAsia="Times New Roman" w:cs="Times New Roman"/>
          <w:szCs w:val="24"/>
          <w:lang w:val="en-SG"/>
        </w:rPr>
        <w:t xml:space="preserve"> can be considered as a last resort</w:t>
      </w:r>
      <w:r w:rsidR="00374C9C" w:rsidRPr="00E81B64">
        <w:rPr>
          <w:rFonts w:eastAsia="Times New Roman" w:cs="Times New Roman"/>
          <w:szCs w:val="24"/>
          <w:lang w:val="en-SG"/>
        </w:rPr>
        <w:t>.</w:t>
      </w:r>
      <w:r w:rsidR="00603164">
        <w:rPr>
          <w:rStyle w:val="FootnoteReference"/>
          <w:rFonts w:eastAsia="Times New Roman" w:cs="Times New Roman"/>
          <w:szCs w:val="24"/>
          <w:lang w:val="en-SG"/>
        </w:rPr>
        <w:footnoteReference w:id="8"/>
      </w:r>
      <w:r w:rsidR="00374C9C" w:rsidRPr="00E81B64">
        <w:rPr>
          <w:rFonts w:eastAsia="Times New Roman" w:cs="Times New Roman"/>
          <w:szCs w:val="24"/>
          <w:lang w:val="en-SG"/>
        </w:rPr>
        <w:t xml:space="preserve"> </w:t>
      </w:r>
    </w:p>
    <w:p w14:paraId="4E854295" w14:textId="77777777" w:rsidR="009F6D23" w:rsidRPr="0043525E" w:rsidRDefault="009F6D23" w:rsidP="001B0A2A">
      <w:pPr>
        <w:spacing w:line="240" w:lineRule="auto"/>
        <w:rPr>
          <w:rFonts w:ascii="Times New Roman" w:hAnsi="Times New Roman" w:cs="Times New Roman"/>
          <w:lang w:val="en-SG"/>
        </w:rPr>
      </w:pPr>
    </w:p>
    <w:p w14:paraId="4A93DB52" w14:textId="3CD4F501" w:rsidR="001B0A2A" w:rsidRPr="00E81B64" w:rsidRDefault="008C2DD3" w:rsidP="001B0A2A">
      <w:pPr>
        <w:pStyle w:val="Heading2"/>
        <w:spacing w:line="240" w:lineRule="auto"/>
        <w:rPr>
          <w:rFonts w:eastAsia="Times New Roman" w:cs="Times New Roman"/>
          <w:szCs w:val="24"/>
          <w:lang w:val="en-SG"/>
        </w:rPr>
      </w:pPr>
      <w:r w:rsidRPr="00E81B64">
        <w:rPr>
          <w:rFonts w:eastAsia="Times New Roman" w:cs="Times New Roman"/>
          <w:szCs w:val="24"/>
          <w:lang w:val="en-SG"/>
        </w:rPr>
        <w:t>Before</w:t>
      </w:r>
      <w:r w:rsidR="002F3C90" w:rsidRPr="00E81B64">
        <w:rPr>
          <w:rFonts w:eastAsia="Times New Roman" w:cs="Times New Roman"/>
          <w:szCs w:val="24"/>
          <w:lang w:val="en-SG"/>
        </w:rPr>
        <w:t xml:space="preserve"> </w:t>
      </w:r>
      <w:r w:rsidR="007746B8" w:rsidRPr="00E81B64">
        <w:rPr>
          <w:rFonts w:eastAsia="Times New Roman" w:cs="Times New Roman"/>
          <w:szCs w:val="24"/>
          <w:lang w:val="en-SG"/>
        </w:rPr>
        <w:t>1 July 2020</w:t>
      </w:r>
      <w:r w:rsidR="41FEAA5F" w:rsidRPr="00E81B64">
        <w:rPr>
          <w:rFonts w:eastAsia="Times New Roman" w:cs="Times New Roman"/>
          <w:szCs w:val="24"/>
          <w:lang w:val="en-SG"/>
        </w:rPr>
        <w:t>, under section 50 of the 2001 Children and Young Persons Act (“</w:t>
      </w:r>
      <w:r w:rsidR="41FEAA5F" w:rsidRPr="00E81B64">
        <w:rPr>
          <w:rFonts w:eastAsia="Times New Roman" w:cs="Times New Roman"/>
          <w:b/>
          <w:bCs/>
          <w:szCs w:val="24"/>
          <w:lang w:val="en-SG"/>
        </w:rPr>
        <w:t>CYPA</w:t>
      </w:r>
      <w:r w:rsidR="41FEAA5F" w:rsidRPr="00E81B64">
        <w:rPr>
          <w:rFonts w:eastAsia="Times New Roman" w:cs="Times New Roman"/>
          <w:szCs w:val="24"/>
          <w:lang w:val="en-SG"/>
        </w:rPr>
        <w:t>”),</w:t>
      </w:r>
      <w:r w:rsidR="007E60EB" w:rsidRPr="00E81B64">
        <w:rPr>
          <w:rStyle w:val="FootnoteReference"/>
          <w:rFonts w:eastAsia="Times New Roman" w:cs="Times New Roman"/>
          <w:szCs w:val="24"/>
          <w:lang w:val="en-SG"/>
        </w:rPr>
        <w:footnoteReference w:id="9"/>
      </w:r>
      <w:r w:rsidR="41FEAA5F" w:rsidRPr="00E81B64">
        <w:rPr>
          <w:rFonts w:eastAsia="Times New Roman" w:cs="Times New Roman"/>
          <w:szCs w:val="24"/>
          <w:lang w:val="en-SG"/>
        </w:rPr>
        <w:t xml:space="preserve"> </w:t>
      </w:r>
      <w:r w:rsidR="00FF39EC" w:rsidRPr="00E81B64">
        <w:rPr>
          <w:rFonts w:eastAsia="Times New Roman" w:cs="Times New Roman"/>
          <w:szCs w:val="24"/>
          <w:lang w:val="en-SG"/>
        </w:rPr>
        <w:t xml:space="preserve">applications for BPC orders were filed by </w:t>
      </w:r>
      <w:r w:rsidR="004F79A6">
        <w:rPr>
          <w:rFonts w:eastAsia="Times New Roman" w:cs="Times New Roman"/>
          <w:szCs w:val="24"/>
          <w:lang w:val="en-SG"/>
        </w:rPr>
        <w:t xml:space="preserve">the </w:t>
      </w:r>
      <w:r w:rsidR="00FF39EC" w:rsidRPr="00E81B64">
        <w:rPr>
          <w:rFonts w:eastAsia="Times New Roman" w:cs="Times New Roman"/>
          <w:szCs w:val="24"/>
          <w:lang w:val="en-SG"/>
        </w:rPr>
        <w:t xml:space="preserve">parents of such CYPs. </w:t>
      </w:r>
      <w:r w:rsidR="007746B8" w:rsidRPr="00E81B64">
        <w:rPr>
          <w:rFonts w:eastAsia="Times New Roman" w:cs="Times New Roman"/>
          <w:szCs w:val="24"/>
          <w:lang w:val="en-SG"/>
        </w:rPr>
        <w:t xml:space="preserve">If the application </w:t>
      </w:r>
      <w:r w:rsidR="00D34C76">
        <w:rPr>
          <w:rFonts w:eastAsia="Times New Roman" w:cs="Times New Roman"/>
          <w:szCs w:val="24"/>
          <w:lang w:val="en-SG"/>
        </w:rPr>
        <w:t>were</w:t>
      </w:r>
      <w:r w:rsidR="00D34C76" w:rsidRPr="00E81B64">
        <w:rPr>
          <w:rFonts w:eastAsia="Times New Roman" w:cs="Times New Roman"/>
          <w:szCs w:val="24"/>
          <w:lang w:val="en-SG"/>
        </w:rPr>
        <w:t xml:space="preserve"> </w:t>
      </w:r>
      <w:r w:rsidR="007746B8" w:rsidRPr="00E81B64">
        <w:rPr>
          <w:rFonts w:eastAsia="Times New Roman" w:cs="Times New Roman"/>
          <w:szCs w:val="24"/>
          <w:lang w:val="en-SG"/>
        </w:rPr>
        <w:t xml:space="preserve">allowed, the CYP </w:t>
      </w:r>
      <w:r w:rsidR="41FEAA5F" w:rsidRPr="00E81B64">
        <w:rPr>
          <w:rFonts w:eastAsia="Times New Roman" w:cs="Times New Roman"/>
          <w:szCs w:val="24"/>
          <w:lang w:val="en-SG"/>
        </w:rPr>
        <w:t>w</w:t>
      </w:r>
      <w:r w:rsidR="00FF39EC" w:rsidRPr="00E81B64">
        <w:rPr>
          <w:rFonts w:eastAsia="Times New Roman" w:cs="Times New Roman"/>
          <w:szCs w:val="24"/>
          <w:lang w:val="en-SG"/>
        </w:rPr>
        <w:t>ould</w:t>
      </w:r>
      <w:r w:rsidR="41FEAA5F" w:rsidRPr="00E81B64">
        <w:rPr>
          <w:rFonts w:eastAsia="Times New Roman" w:cs="Times New Roman"/>
          <w:szCs w:val="24"/>
          <w:lang w:val="en-SG"/>
        </w:rPr>
        <w:t xml:space="preserve"> be remanded at </w:t>
      </w:r>
      <w:r w:rsidR="00230119">
        <w:rPr>
          <w:rFonts w:eastAsia="Times New Roman" w:cs="Times New Roman"/>
          <w:szCs w:val="24"/>
          <w:lang w:val="en-SG"/>
        </w:rPr>
        <w:t>a place of safety</w:t>
      </w:r>
      <w:r w:rsidR="00C51623">
        <w:rPr>
          <w:rStyle w:val="FootnoteReference"/>
          <w:rFonts w:eastAsia="Times New Roman" w:cs="Times New Roman"/>
          <w:szCs w:val="24"/>
          <w:lang w:val="en-SG"/>
        </w:rPr>
        <w:footnoteReference w:id="10"/>
      </w:r>
      <w:r w:rsidR="00230119">
        <w:rPr>
          <w:rFonts w:eastAsia="Times New Roman" w:cs="Times New Roman"/>
          <w:szCs w:val="24"/>
          <w:lang w:val="en-SG"/>
        </w:rPr>
        <w:t xml:space="preserve"> like </w:t>
      </w:r>
      <w:r w:rsidR="41FEAA5F" w:rsidRPr="00E81B64">
        <w:rPr>
          <w:rFonts w:eastAsia="Times New Roman" w:cs="Times New Roman"/>
          <w:szCs w:val="24"/>
          <w:lang w:val="en-SG"/>
        </w:rPr>
        <w:t>the Singapore Boys’ Home or Singapore Girls’ Home (“</w:t>
      </w:r>
      <w:r w:rsidR="41FEAA5F" w:rsidRPr="00E81B64">
        <w:rPr>
          <w:rFonts w:eastAsia="Times New Roman" w:cs="Times New Roman"/>
          <w:b/>
          <w:bCs/>
          <w:szCs w:val="24"/>
          <w:lang w:val="en-SG"/>
        </w:rPr>
        <w:t>Youth Homes</w:t>
      </w:r>
      <w:r w:rsidR="41FEAA5F" w:rsidRPr="00E81B64">
        <w:rPr>
          <w:rFonts w:eastAsia="Times New Roman" w:cs="Times New Roman"/>
          <w:szCs w:val="24"/>
          <w:lang w:val="en-SG"/>
        </w:rPr>
        <w:t>”)</w:t>
      </w:r>
      <w:r w:rsidR="00812593" w:rsidRPr="00E81B64">
        <w:rPr>
          <w:rFonts w:eastAsia="Times New Roman" w:cs="Times New Roman"/>
          <w:szCs w:val="24"/>
          <w:lang w:val="en-SG"/>
        </w:rPr>
        <w:t>.</w:t>
      </w:r>
    </w:p>
    <w:p w14:paraId="338CD361" w14:textId="77777777" w:rsidR="00374C9C" w:rsidRPr="0043525E" w:rsidRDefault="00374C9C" w:rsidP="00CF7C77">
      <w:pPr>
        <w:pStyle w:val="NoSpacing"/>
        <w:rPr>
          <w:rFonts w:ascii="Times New Roman" w:hAnsi="Times New Roman" w:cs="Times New Roman"/>
          <w:lang w:val="en-SG"/>
        </w:rPr>
      </w:pPr>
    </w:p>
    <w:p w14:paraId="603EA559" w14:textId="2A827210" w:rsidR="00374C9C" w:rsidRPr="00E81B64" w:rsidRDefault="00374C9C" w:rsidP="001B0A2A">
      <w:pPr>
        <w:pStyle w:val="Heading2"/>
        <w:spacing w:line="240" w:lineRule="auto"/>
        <w:rPr>
          <w:rFonts w:cs="Times New Roman"/>
          <w:szCs w:val="24"/>
        </w:rPr>
      </w:pPr>
      <w:r w:rsidRPr="00E81B64">
        <w:rPr>
          <w:rFonts w:cs="Times New Roman"/>
          <w:szCs w:val="24"/>
          <w:lang w:val="en-SG"/>
        </w:rPr>
        <w:lastRenderedPageBreak/>
        <w:t>Unfortunately, intervention through remand at the Youth Homes is not always successful. CYPs</w:t>
      </w:r>
      <w:r w:rsidRPr="00E81B64">
        <w:rPr>
          <w:rFonts w:cs="Times New Roman"/>
          <w:szCs w:val="24"/>
        </w:rPr>
        <w:t xml:space="preserve"> who </w:t>
      </w:r>
      <w:r w:rsidR="00F82FE4" w:rsidRPr="00E81B64">
        <w:rPr>
          <w:rFonts w:cs="Times New Roman"/>
          <w:szCs w:val="24"/>
        </w:rPr>
        <w:t xml:space="preserve">have </w:t>
      </w:r>
      <w:r w:rsidRPr="00E81B64">
        <w:rPr>
          <w:rFonts w:cs="Times New Roman"/>
          <w:szCs w:val="24"/>
        </w:rPr>
        <w:t>breached their orders during their term of residence at the Youth Homes and</w:t>
      </w:r>
      <w:r w:rsidR="007B1DD0" w:rsidRPr="00E81B64">
        <w:rPr>
          <w:rFonts w:cs="Times New Roman"/>
          <w:szCs w:val="24"/>
        </w:rPr>
        <w:t xml:space="preserve"> were</w:t>
      </w:r>
      <w:r w:rsidRPr="00E81B64">
        <w:rPr>
          <w:rFonts w:cs="Times New Roman"/>
          <w:szCs w:val="24"/>
        </w:rPr>
        <w:t xml:space="preserve"> sentenced to Reformative Training/ Prisons have</w:t>
      </w:r>
      <w:r w:rsidR="00011417">
        <w:rPr>
          <w:rFonts w:cs="Times New Roman"/>
          <w:szCs w:val="24"/>
        </w:rPr>
        <w:t xml:space="preserve"> generally</w:t>
      </w:r>
      <w:r w:rsidRPr="00E81B64">
        <w:rPr>
          <w:rFonts w:cs="Times New Roman"/>
          <w:szCs w:val="24"/>
        </w:rPr>
        <w:t xml:space="preserve"> increased</w:t>
      </w:r>
      <w:r w:rsidR="005A4582">
        <w:rPr>
          <w:rFonts w:cs="Times New Roman"/>
          <w:szCs w:val="24"/>
        </w:rPr>
        <w:t xml:space="preserve"> from 2011 to 2020,</w:t>
      </w:r>
      <w:r w:rsidRPr="00E81B64">
        <w:rPr>
          <w:rStyle w:val="FootnoteReference"/>
          <w:rFonts w:cs="Times New Roman"/>
          <w:szCs w:val="24"/>
        </w:rPr>
        <w:footnoteReference w:id="11"/>
      </w:r>
      <w:r w:rsidRPr="00E81B64">
        <w:rPr>
          <w:rFonts w:cs="Times New Roman"/>
          <w:szCs w:val="24"/>
        </w:rPr>
        <w:t xml:space="preserve"> with 2019 seeing the lowest completion rate (of Youth Home </w:t>
      </w:r>
      <w:proofErr w:type="spellStart"/>
      <w:r w:rsidRPr="00E81B64">
        <w:rPr>
          <w:rFonts w:cs="Times New Roman"/>
          <w:szCs w:val="24"/>
        </w:rPr>
        <w:t>programmes</w:t>
      </w:r>
      <w:proofErr w:type="spellEnd"/>
      <w:r w:rsidRPr="00E81B64">
        <w:rPr>
          <w:rFonts w:cs="Times New Roman"/>
          <w:szCs w:val="24"/>
        </w:rPr>
        <w:t>) of only 80.4% in th</w:t>
      </w:r>
      <w:r w:rsidR="005A4582">
        <w:rPr>
          <w:rFonts w:cs="Times New Roman"/>
          <w:szCs w:val="24"/>
        </w:rPr>
        <w:t>is period</w:t>
      </w:r>
      <w:r w:rsidRPr="00E81B64">
        <w:rPr>
          <w:rFonts w:cs="Times New Roman"/>
          <w:szCs w:val="24"/>
        </w:rPr>
        <w:t>.</w:t>
      </w:r>
      <w:r w:rsidRPr="00E81B64">
        <w:rPr>
          <w:rStyle w:val="FootnoteReference"/>
          <w:rFonts w:cs="Times New Roman"/>
          <w:szCs w:val="24"/>
        </w:rPr>
        <w:footnoteReference w:id="12"/>
      </w:r>
      <w:r w:rsidRPr="00E81B64">
        <w:rPr>
          <w:rFonts w:cs="Times New Roman"/>
          <w:szCs w:val="24"/>
        </w:rPr>
        <w:t xml:space="preserve">   </w:t>
      </w:r>
    </w:p>
    <w:p w14:paraId="7CB5F104" w14:textId="77777777" w:rsidR="00611577" w:rsidRPr="00306982" w:rsidRDefault="00611577" w:rsidP="00CF7C77">
      <w:pPr>
        <w:pStyle w:val="NoSpacing"/>
        <w:rPr>
          <w:rFonts w:ascii="Times New Roman" w:hAnsi="Times New Roman" w:cs="Times New Roman"/>
          <w:lang w:val="en-SG"/>
        </w:rPr>
      </w:pPr>
    </w:p>
    <w:p w14:paraId="4A2D5BB1" w14:textId="1A4ECA20" w:rsidR="00EF5DC8" w:rsidRPr="00E81B64" w:rsidRDefault="41FEAA5F" w:rsidP="00DB5C0F">
      <w:pPr>
        <w:pStyle w:val="Heading2"/>
        <w:spacing w:line="240" w:lineRule="auto"/>
        <w:rPr>
          <w:rFonts w:cs="Times New Roman"/>
          <w:szCs w:val="24"/>
          <w:lang w:val="en-SG"/>
        </w:rPr>
      </w:pPr>
      <w:r w:rsidRPr="00E81B64">
        <w:rPr>
          <w:rFonts w:cs="Times New Roman"/>
          <w:szCs w:val="24"/>
          <w:lang w:val="en-SG"/>
        </w:rPr>
        <w:t>Despite the state’s efforts to divert CYPs away from a life of crime, the above statistical trend reflect</w:t>
      </w:r>
      <w:r w:rsidR="009232CE" w:rsidRPr="00E81B64">
        <w:rPr>
          <w:rFonts w:cs="Times New Roman"/>
          <w:szCs w:val="24"/>
          <w:lang w:val="en-SG"/>
        </w:rPr>
        <w:t>s</w:t>
      </w:r>
      <w:r w:rsidRPr="00E81B64">
        <w:rPr>
          <w:rFonts w:cs="Times New Roman"/>
          <w:szCs w:val="24"/>
          <w:lang w:val="en-SG"/>
        </w:rPr>
        <w:t xml:space="preserve"> certain inefficacies of the original BPC regime. Recognising this, MSF introduced a bill to amend the original CYPA, which was passed in Parliament in 2019.</w:t>
      </w:r>
      <w:r w:rsidR="00706BF4" w:rsidRPr="00E81B64">
        <w:rPr>
          <w:rFonts w:cs="Times New Roman"/>
          <w:szCs w:val="24"/>
          <w:vertAlign w:val="superscript"/>
          <w:lang w:val="en-SG"/>
        </w:rPr>
        <w:footnoteReference w:id="13"/>
      </w:r>
      <w:r w:rsidR="00706BF4" w:rsidRPr="00E81B64">
        <w:rPr>
          <w:rFonts w:cs="Times New Roman"/>
          <w:szCs w:val="24"/>
          <w:lang w:val="en-SG"/>
        </w:rPr>
        <w:t xml:space="preserve"> </w:t>
      </w:r>
      <w:r w:rsidRPr="00E81B64">
        <w:rPr>
          <w:rFonts w:cs="Times New Roman"/>
          <w:szCs w:val="24"/>
          <w:lang w:val="en-SG"/>
        </w:rPr>
        <w:t>Following the</w:t>
      </w:r>
      <w:r w:rsidR="00700DC5" w:rsidRPr="00E81B64">
        <w:rPr>
          <w:rFonts w:cs="Times New Roman"/>
          <w:szCs w:val="24"/>
          <w:lang w:val="en-SG"/>
        </w:rPr>
        <w:t xml:space="preserve"> amendment</w:t>
      </w:r>
      <w:r w:rsidRPr="00E81B64">
        <w:rPr>
          <w:rFonts w:cs="Times New Roman"/>
          <w:szCs w:val="24"/>
          <w:lang w:val="en-SG"/>
        </w:rPr>
        <w:t>, the BPC model was repealed and replaced with the FGO</w:t>
      </w:r>
      <w:r w:rsidR="002E7430" w:rsidRPr="00E81B64">
        <w:rPr>
          <w:rFonts w:cs="Times New Roman"/>
          <w:szCs w:val="24"/>
          <w:lang w:val="en-SG"/>
        </w:rPr>
        <w:t xml:space="preserve">, which </w:t>
      </w:r>
      <w:r w:rsidR="002B6152" w:rsidRPr="00E81B64">
        <w:rPr>
          <w:rFonts w:cs="Times New Roman"/>
          <w:szCs w:val="24"/>
          <w:lang w:val="en-SG"/>
        </w:rPr>
        <w:t>came into force on</w:t>
      </w:r>
      <w:r w:rsidRPr="00E81B64">
        <w:rPr>
          <w:rFonts w:cs="Times New Roman"/>
          <w:szCs w:val="24"/>
          <w:lang w:val="en-SG"/>
        </w:rPr>
        <w:t xml:space="preserve"> 1 July 2020.</w:t>
      </w:r>
      <w:r w:rsidR="00687005" w:rsidRPr="00E81B64">
        <w:rPr>
          <w:rFonts w:cs="Times New Roman"/>
          <w:szCs w:val="24"/>
          <w:vertAlign w:val="superscript"/>
          <w:lang w:val="en-SG"/>
        </w:rPr>
        <w:footnoteReference w:id="14"/>
      </w:r>
      <w:r w:rsidR="002B6152" w:rsidRPr="00E81B64">
        <w:rPr>
          <w:rFonts w:cs="Times New Roman"/>
          <w:szCs w:val="24"/>
          <w:vertAlign w:val="superscript"/>
          <w:lang w:val="en-SG"/>
        </w:rPr>
        <w:t xml:space="preserve"> </w:t>
      </w:r>
      <w:r w:rsidR="002B6152" w:rsidRPr="00E81B64">
        <w:rPr>
          <w:rFonts w:cs="Times New Roman"/>
          <w:szCs w:val="24"/>
          <w:lang w:val="en-SG"/>
        </w:rPr>
        <w:t xml:space="preserve">This paper takes a closer look at </w:t>
      </w:r>
      <w:r w:rsidR="00E32D4A" w:rsidRPr="00E81B64">
        <w:rPr>
          <w:rFonts w:cs="Times New Roman"/>
          <w:szCs w:val="24"/>
          <w:lang w:val="en-SG"/>
        </w:rPr>
        <w:t>the FGO model</w:t>
      </w:r>
      <w:r w:rsidR="00952595" w:rsidRPr="00E81B64">
        <w:rPr>
          <w:rFonts w:cs="Times New Roman"/>
          <w:szCs w:val="24"/>
          <w:lang w:val="en-SG"/>
        </w:rPr>
        <w:t xml:space="preserve"> by: </w:t>
      </w:r>
    </w:p>
    <w:p w14:paraId="17426A19" w14:textId="1979E72F" w:rsidR="00EF5DC8" w:rsidRPr="00E81B64" w:rsidRDefault="00E50624" w:rsidP="00EF5DC8">
      <w:pPr>
        <w:pStyle w:val="Heading2"/>
        <w:numPr>
          <w:ilvl w:val="0"/>
          <w:numId w:val="0"/>
        </w:numPr>
        <w:spacing w:line="240" w:lineRule="auto"/>
        <w:ind w:left="567"/>
        <w:rPr>
          <w:rFonts w:eastAsia="Times New Roman" w:cs="Times New Roman"/>
          <w:szCs w:val="24"/>
          <w:lang w:val="en-SG"/>
        </w:rPr>
      </w:pPr>
      <w:r w:rsidRPr="00E81B64">
        <w:rPr>
          <w:rFonts w:eastAsia="Times New Roman" w:cs="Times New Roman"/>
          <w:szCs w:val="24"/>
          <w:lang w:val="en-SG"/>
        </w:rPr>
        <w:t>(</w:t>
      </w:r>
      <w:r w:rsidR="00EF5DC8" w:rsidRPr="00E81B64">
        <w:rPr>
          <w:rFonts w:eastAsia="Times New Roman" w:cs="Times New Roman"/>
          <w:szCs w:val="24"/>
          <w:lang w:val="en-SG"/>
        </w:rPr>
        <w:t>a</w:t>
      </w:r>
      <w:r w:rsidRPr="00E81B64">
        <w:rPr>
          <w:rFonts w:eastAsia="Times New Roman" w:cs="Times New Roman"/>
          <w:szCs w:val="24"/>
          <w:lang w:val="en-SG"/>
        </w:rPr>
        <w:t xml:space="preserve">) </w:t>
      </w:r>
      <w:r w:rsidR="41FEAA5F" w:rsidRPr="00E81B64">
        <w:rPr>
          <w:rFonts w:eastAsia="Times New Roman" w:cs="Times New Roman"/>
          <w:szCs w:val="24"/>
          <w:lang w:val="en-SG"/>
        </w:rPr>
        <w:t>highligh</w:t>
      </w:r>
      <w:r w:rsidR="00EF5DC8" w:rsidRPr="00E81B64">
        <w:rPr>
          <w:rFonts w:eastAsia="Times New Roman" w:cs="Times New Roman"/>
          <w:szCs w:val="24"/>
          <w:lang w:val="en-SG"/>
        </w:rPr>
        <w:t>t</w:t>
      </w:r>
      <w:r w:rsidR="00952595" w:rsidRPr="00E81B64">
        <w:rPr>
          <w:rFonts w:eastAsia="Times New Roman" w:cs="Times New Roman"/>
          <w:szCs w:val="24"/>
          <w:lang w:val="en-SG"/>
        </w:rPr>
        <w:t>i</w:t>
      </w:r>
      <w:r w:rsidR="00EF5DC8" w:rsidRPr="00E81B64">
        <w:rPr>
          <w:rFonts w:eastAsia="Times New Roman" w:cs="Times New Roman"/>
          <w:szCs w:val="24"/>
          <w:lang w:val="en-SG"/>
        </w:rPr>
        <w:t>ng</w:t>
      </w:r>
      <w:r w:rsidR="41FEAA5F" w:rsidRPr="00E81B64">
        <w:rPr>
          <w:rFonts w:eastAsia="Times New Roman" w:cs="Times New Roman"/>
          <w:szCs w:val="24"/>
          <w:lang w:val="en-SG"/>
        </w:rPr>
        <w:t xml:space="preserve"> the </w:t>
      </w:r>
      <w:r w:rsidR="002D14D6" w:rsidRPr="00E81B64">
        <w:rPr>
          <w:rFonts w:eastAsia="Times New Roman" w:cs="Times New Roman"/>
          <w:szCs w:val="24"/>
          <w:lang w:val="en-SG"/>
        </w:rPr>
        <w:t xml:space="preserve">key </w:t>
      </w:r>
      <w:r w:rsidR="41FEAA5F" w:rsidRPr="00E81B64">
        <w:rPr>
          <w:rFonts w:eastAsia="Times New Roman" w:cs="Times New Roman"/>
          <w:szCs w:val="24"/>
          <w:lang w:val="en-SG"/>
        </w:rPr>
        <w:t xml:space="preserve">changes between the old BPC and the new FGO model, </w:t>
      </w:r>
    </w:p>
    <w:p w14:paraId="071937CF" w14:textId="1D3AAC87" w:rsidR="00EF5DC8" w:rsidRPr="00E81B64" w:rsidRDefault="00E50624" w:rsidP="00EF5DC8">
      <w:pPr>
        <w:pStyle w:val="Heading2"/>
        <w:numPr>
          <w:ilvl w:val="0"/>
          <w:numId w:val="0"/>
        </w:numPr>
        <w:spacing w:line="240" w:lineRule="auto"/>
        <w:ind w:left="567"/>
        <w:rPr>
          <w:rFonts w:eastAsia="Times New Roman" w:cs="Times New Roman"/>
          <w:szCs w:val="24"/>
          <w:lang w:val="en-SG"/>
        </w:rPr>
      </w:pPr>
      <w:r w:rsidRPr="00E81B64">
        <w:rPr>
          <w:rFonts w:eastAsia="Times New Roman" w:cs="Times New Roman"/>
          <w:szCs w:val="24"/>
          <w:lang w:val="en-SG"/>
        </w:rPr>
        <w:t>(</w:t>
      </w:r>
      <w:r w:rsidR="00EF5DC8" w:rsidRPr="00E81B64">
        <w:rPr>
          <w:rFonts w:eastAsia="Times New Roman" w:cs="Times New Roman"/>
          <w:szCs w:val="24"/>
          <w:lang w:val="en-SG"/>
        </w:rPr>
        <w:t>b</w:t>
      </w:r>
      <w:r w:rsidRPr="00E81B64">
        <w:rPr>
          <w:rFonts w:eastAsia="Times New Roman" w:cs="Times New Roman"/>
          <w:szCs w:val="24"/>
          <w:lang w:val="en-SG"/>
        </w:rPr>
        <w:t xml:space="preserve">) </w:t>
      </w:r>
      <w:r w:rsidR="41FEAA5F" w:rsidRPr="00E81B64">
        <w:rPr>
          <w:rFonts w:eastAsia="Times New Roman" w:cs="Times New Roman"/>
          <w:szCs w:val="24"/>
          <w:lang w:val="en-SG"/>
        </w:rPr>
        <w:t>decipher</w:t>
      </w:r>
      <w:r w:rsidR="00952595" w:rsidRPr="00E81B64">
        <w:rPr>
          <w:rFonts w:eastAsia="Times New Roman" w:cs="Times New Roman"/>
          <w:szCs w:val="24"/>
          <w:lang w:val="en-SG"/>
        </w:rPr>
        <w:t>ing</w:t>
      </w:r>
      <w:r w:rsidR="41FEAA5F" w:rsidRPr="00E81B64">
        <w:rPr>
          <w:rFonts w:eastAsia="Times New Roman" w:cs="Times New Roman"/>
          <w:szCs w:val="24"/>
          <w:lang w:val="en-SG"/>
        </w:rPr>
        <w:t xml:space="preserve"> when an FGO application should be made, and </w:t>
      </w:r>
    </w:p>
    <w:p w14:paraId="21B654AC" w14:textId="147D2BF2" w:rsidR="003E419E" w:rsidRPr="00E81B64" w:rsidRDefault="00E50624" w:rsidP="003C3794">
      <w:pPr>
        <w:pStyle w:val="Heading2"/>
        <w:numPr>
          <w:ilvl w:val="0"/>
          <w:numId w:val="0"/>
        </w:numPr>
        <w:spacing w:line="240" w:lineRule="auto"/>
        <w:ind w:left="567"/>
        <w:rPr>
          <w:rFonts w:eastAsia="Times New Roman" w:cs="Times New Roman"/>
          <w:szCs w:val="24"/>
          <w:lang w:val="en-SG"/>
        </w:rPr>
      </w:pPr>
      <w:r w:rsidRPr="00E81B64">
        <w:rPr>
          <w:rFonts w:eastAsia="Times New Roman" w:cs="Times New Roman"/>
          <w:szCs w:val="24"/>
          <w:lang w:val="en-SG"/>
        </w:rPr>
        <w:t>(</w:t>
      </w:r>
      <w:r w:rsidR="00EF5DC8" w:rsidRPr="00E81B64">
        <w:rPr>
          <w:rFonts w:eastAsia="Times New Roman" w:cs="Times New Roman"/>
          <w:szCs w:val="24"/>
          <w:lang w:val="en-SG"/>
        </w:rPr>
        <w:t>c</w:t>
      </w:r>
      <w:r w:rsidRPr="00E81B64">
        <w:rPr>
          <w:rFonts w:eastAsia="Times New Roman" w:cs="Times New Roman"/>
          <w:szCs w:val="24"/>
          <w:lang w:val="en-SG"/>
        </w:rPr>
        <w:t xml:space="preserve">) </w:t>
      </w:r>
      <w:r w:rsidR="00247FA6" w:rsidRPr="00E81B64">
        <w:rPr>
          <w:rFonts w:eastAsia="Times New Roman" w:cs="Times New Roman"/>
          <w:szCs w:val="24"/>
          <w:lang w:val="en-SG"/>
        </w:rPr>
        <w:t>propos</w:t>
      </w:r>
      <w:r w:rsidR="00952595" w:rsidRPr="00E81B64">
        <w:rPr>
          <w:rFonts w:eastAsia="Times New Roman" w:cs="Times New Roman"/>
          <w:szCs w:val="24"/>
          <w:lang w:val="en-SG"/>
        </w:rPr>
        <w:t>ing</w:t>
      </w:r>
      <w:r w:rsidR="00247FA6" w:rsidRPr="00E81B64">
        <w:rPr>
          <w:rFonts w:eastAsia="Times New Roman" w:cs="Times New Roman"/>
          <w:szCs w:val="24"/>
          <w:lang w:val="en-SG"/>
        </w:rPr>
        <w:t xml:space="preserve"> some recommendations to improve the current FGO model. </w:t>
      </w:r>
      <w:r w:rsidR="41FEAA5F" w:rsidRPr="00E81B64">
        <w:rPr>
          <w:rFonts w:eastAsia="Times New Roman" w:cs="Times New Roman"/>
          <w:szCs w:val="24"/>
          <w:lang w:val="en-SG"/>
        </w:rPr>
        <w:t> </w:t>
      </w:r>
    </w:p>
    <w:p w14:paraId="2787EDCC" w14:textId="77777777" w:rsidR="00ED278E" w:rsidRPr="00306982" w:rsidRDefault="00ED278E" w:rsidP="00ED278E">
      <w:pPr>
        <w:pStyle w:val="NoSpacing"/>
        <w:rPr>
          <w:rFonts w:ascii="Times New Roman" w:hAnsi="Times New Roman" w:cs="Times New Roman"/>
          <w:lang w:val="en-SG"/>
        </w:rPr>
      </w:pPr>
    </w:p>
    <w:p w14:paraId="775BB6C5" w14:textId="25C4EBB6" w:rsidR="003E419E" w:rsidRPr="00E81B64" w:rsidRDefault="41FEAA5F" w:rsidP="001B0A2A">
      <w:pPr>
        <w:pStyle w:val="Heading1"/>
        <w:spacing w:line="240" w:lineRule="auto"/>
        <w:ind w:left="567" w:hanging="567"/>
        <w:rPr>
          <w:rFonts w:cs="Times New Roman"/>
          <w:szCs w:val="24"/>
        </w:rPr>
      </w:pPr>
      <w:r w:rsidRPr="00E81B64">
        <w:rPr>
          <w:rFonts w:cs="Times New Roman"/>
          <w:szCs w:val="24"/>
          <w:lang w:val="en-SG"/>
        </w:rPr>
        <w:t xml:space="preserve">Comparing the BPC and the FGO </w:t>
      </w:r>
      <w:r w:rsidR="002D14D6" w:rsidRPr="00E81B64">
        <w:rPr>
          <w:rFonts w:cs="Times New Roman"/>
          <w:szCs w:val="24"/>
          <w:lang w:val="en-SG"/>
        </w:rPr>
        <w:t>m</w:t>
      </w:r>
      <w:r w:rsidRPr="00E81B64">
        <w:rPr>
          <w:rFonts w:cs="Times New Roman"/>
          <w:szCs w:val="24"/>
          <w:lang w:val="en-SG"/>
        </w:rPr>
        <w:t>odels</w:t>
      </w:r>
    </w:p>
    <w:p w14:paraId="47EF758D" w14:textId="32D77B6E" w:rsidR="003E419E" w:rsidRPr="00306982" w:rsidRDefault="003E419E" w:rsidP="008A3B41">
      <w:pPr>
        <w:pStyle w:val="NoSpacing"/>
        <w:rPr>
          <w:rFonts w:ascii="Times New Roman" w:hAnsi="Times New Roman" w:cs="Times New Roman"/>
        </w:rPr>
      </w:pPr>
    </w:p>
    <w:p w14:paraId="41CD4959" w14:textId="7BC3FF86" w:rsidR="003E419E" w:rsidRPr="00E81B64" w:rsidRDefault="41FEAA5F" w:rsidP="001B0A2A">
      <w:pPr>
        <w:pStyle w:val="Heading4"/>
        <w:spacing w:line="240" w:lineRule="auto"/>
        <w:ind w:left="567" w:hanging="567"/>
        <w:rPr>
          <w:rFonts w:cs="Times New Roman"/>
        </w:rPr>
      </w:pPr>
      <w:r w:rsidRPr="00E81B64">
        <w:rPr>
          <w:rFonts w:cs="Times New Roman"/>
        </w:rPr>
        <w:t xml:space="preserve">The </w:t>
      </w:r>
      <w:r w:rsidR="002D14D6" w:rsidRPr="00E81B64">
        <w:rPr>
          <w:rFonts w:cs="Times New Roman"/>
        </w:rPr>
        <w:t>o</w:t>
      </w:r>
      <w:r w:rsidRPr="00E81B64">
        <w:rPr>
          <w:rFonts w:cs="Times New Roman"/>
        </w:rPr>
        <w:t xml:space="preserve">riginal BPC </w:t>
      </w:r>
      <w:r w:rsidR="002D14D6" w:rsidRPr="00E81B64">
        <w:rPr>
          <w:rFonts w:cs="Times New Roman"/>
        </w:rPr>
        <w:t>m</w:t>
      </w:r>
      <w:r w:rsidRPr="00E81B64">
        <w:rPr>
          <w:rFonts w:cs="Times New Roman"/>
        </w:rPr>
        <w:t>odel</w:t>
      </w:r>
    </w:p>
    <w:p w14:paraId="34B04B6F" w14:textId="30B9541E" w:rsidR="003E419E" w:rsidRPr="00306982" w:rsidRDefault="003E419E" w:rsidP="008A3B41">
      <w:pPr>
        <w:pStyle w:val="NoSpacing"/>
        <w:rPr>
          <w:rFonts w:ascii="Times New Roman" w:hAnsi="Times New Roman" w:cs="Times New Roman"/>
        </w:rPr>
      </w:pPr>
    </w:p>
    <w:p w14:paraId="41394BA8" w14:textId="0DFA7F33" w:rsidR="001764AB" w:rsidRPr="00E81B64" w:rsidRDefault="41FEAA5F" w:rsidP="00925DD5">
      <w:pPr>
        <w:pStyle w:val="Heading2"/>
        <w:numPr>
          <w:ilvl w:val="1"/>
          <w:numId w:val="52"/>
        </w:numPr>
        <w:rPr>
          <w:rFonts w:eastAsia="Times New Roman" w:cs="Times New Roman"/>
          <w:szCs w:val="24"/>
        </w:rPr>
      </w:pPr>
      <w:r w:rsidRPr="00E81B64">
        <w:rPr>
          <w:rFonts w:cs="Times New Roman"/>
          <w:szCs w:val="24"/>
          <w:lang w:val="en-SG"/>
        </w:rPr>
        <w:t xml:space="preserve">Under the old model, </w:t>
      </w:r>
      <w:r w:rsidR="002E7430" w:rsidRPr="00E81B64">
        <w:rPr>
          <w:rFonts w:cs="Times New Roman"/>
          <w:szCs w:val="24"/>
          <w:lang w:val="en-SG"/>
        </w:rPr>
        <w:t>applications</w:t>
      </w:r>
      <w:r w:rsidRPr="00E81B64">
        <w:rPr>
          <w:rFonts w:cs="Times New Roman"/>
          <w:szCs w:val="24"/>
          <w:lang w:val="en-SG"/>
        </w:rPr>
        <w:t xml:space="preserve"> to the Youth Courts for a BPC order</w:t>
      </w:r>
      <w:r w:rsidR="002E7430" w:rsidRPr="00E81B64">
        <w:rPr>
          <w:rFonts w:cs="Times New Roman"/>
          <w:szCs w:val="24"/>
          <w:lang w:val="en-SG"/>
        </w:rPr>
        <w:t xml:space="preserve"> were</w:t>
      </w:r>
      <w:r w:rsidRPr="00E81B64">
        <w:rPr>
          <w:rFonts w:cs="Times New Roman"/>
          <w:szCs w:val="24"/>
          <w:lang w:val="en-SG"/>
        </w:rPr>
        <w:t xml:space="preserve"> made against </w:t>
      </w:r>
      <w:r w:rsidR="002E7430" w:rsidRPr="00E81B64">
        <w:rPr>
          <w:rFonts w:cs="Times New Roman"/>
          <w:szCs w:val="24"/>
          <w:lang w:val="en-SG"/>
        </w:rPr>
        <w:t>a</w:t>
      </w:r>
      <w:r w:rsidRPr="00E81B64">
        <w:rPr>
          <w:rFonts w:cs="Times New Roman"/>
          <w:szCs w:val="24"/>
          <w:lang w:val="en-SG"/>
        </w:rPr>
        <w:t xml:space="preserve"> CYP who had displayed at-risk behaviour.</w:t>
      </w:r>
      <w:r w:rsidR="00687005" w:rsidRPr="00E81B64">
        <w:rPr>
          <w:rStyle w:val="FootnoteReference"/>
          <w:rFonts w:cs="Times New Roman"/>
          <w:szCs w:val="24"/>
          <w:lang w:val="en-SG"/>
        </w:rPr>
        <w:footnoteReference w:id="15"/>
      </w:r>
      <w:r w:rsidRPr="00E81B64">
        <w:rPr>
          <w:rFonts w:cs="Times New Roman"/>
          <w:szCs w:val="24"/>
          <w:lang w:val="en-SG"/>
        </w:rPr>
        <w:t xml:space="preserve"> </w:t>
      </w:r>
      <w:r w:rsidR="002D66BB" w:rsidRPr="00E81B64">
        <w:rPr>
          <w:rFonts w:eastAsia="Times New Roman" w:cs="Times New Roman"/>
          <w:szCs w:val="24"/>
          <w:lang w:val="en-SG"/>
        </w:rPr>
        <w:t xml:space="preserve">While there are no exact measures </w:t>
      </w:r>
      <w:r w:rsidR="002E7430" w:rsidRPr="00E81B64">
        <w:rPr>
          <w:rFonts w:eastAsia="Times New Roman" w:cs="Times New Roman"/>
          <w:szCs w:val="24"/>
          <w:lang w:val="en-SG"/>
        </w:rPr>
        <w:t>to identify</w:t>
      </w:r>
      <w:r w:rsidR="002D66BB" w:rsidRPr="00E81B64">
        <w:rPr>
          <w:rFonts w:eastAsia="Times New Roman" w:cs="Times New Roman"/>
          <w:szCs w:val="24"/>
          <w:lang w:val="en-SG"/>
        </w:rPr>
        <w:t xml:space="preserve"> at-risk behaviour, BPC orders have historically been granted to CYPs who display </w:t>
      </w:r>
      <w:r w:rsidR="0043525E">
        <w:rPr>
          <w:rFonts w:eastAsia="Times New Roman" w:cs="Times New Roman"/>
          <w:szCs w:val="24"/>
          <w:lang w:val="en-SG"/>
        </w:rPr>
        <w:t xml:space="preserve">what is traditionally considered </w:t>
      </w:r>
      <w:r w:rsidR="002D66BB" w:rsidRPr="00E81B64">
        <w:rPr>
          <w:rFonts w:eastAsia="Times New Roman" w:cs="Times New Roman"/>
          <w:szCs w:val="24"/>
          <w:lang w:val="en-SG"/>
        </w:rPr>
        <w:t>delinquent behaviour</w:t>
      </w:r>
      <w:r w:rsidR="002E7430" w:rsidRPr="00E81B64">
        <w:rPr>
          <w:rFonts w:eastAsia="Times New Roman" w:cs="Times New Roman"/>
          <w:szCs w:val="24"/>
          <w:lang w:val="en-SG"/>
        </w:rPr>
        <w:t>. This</w:t>
      </w:r>
      <w:r w:rsidR="002D66BB" w:rsidRPr="00E81B64">
        <w:rPr>
          <w:rFonts w:eastAsia="Times New Roman" w:cs="Times New Roman"/>
          <w:szCs w:val="24"/>
          <w:lang w:val="en-SG"/>
        </w:rPr>
        <w:t xml:space="preserve"> inclu</w:t>
      </w:r>
      <w:r w:rsidR="002E7430" w:rsidRPr="00E81B64">
        <w:rPr>
          <w:rFonts w:eastAsia="Times New Roman" w:cs="Times New Roman"/>
          <w:szCs w:val="24"/>
          <w:lang w:val="en-SG"/>
        </w:rPr>
        <w:t>des</w:t>
      </w:r>
      <w:r w:rsidR="002D66BB" w:rsidRPr="00E81B64">
        <w:rPr>
          <w:rFonts w:eastAsia="Times New Roman" w:cs="Times New Roman"/>
          <w:szCs w:val="24"/>
          <w:lang w:val="en-SG"/>
        </w:rPr>
        <w:t xml:space="preserve"> </w:t>
      </w:r>
      <w:r w:rsidR="00407B1D">
        <w:rPr>
          <w:rFonts w:eastAsia="Times New Roman" w:cs="Times New Roman"/>
          <w:szCs w:val="24"/>
          <w:lang w:val="en-SG"/>
        </w:rPr>
        <w:t xml:space="preserve">truancy, </w:t>
      </w:r>
      <w:r w:rsidR="002D66BB" w:rsidRPr="00E81B64">
        <w:rPr>
          <w:rFonts w:eastAsia="Times New Roman" w:cs="Times New Roman"/>
          <w:szCs w:val="24"/>
          <w:lang w:val="en-SG"/>
        </w:rPr>
        <w:t>underage sexual relations, involvement in secret societies</w:t>
      </w:r>
      <w:r w:rsidR="00407B1D">
        <w:rPr>
          <w:rFonts w:eastAsia="Times New Roman" w:cs="Times New Roman"/>
          <w:szCs w:val="24"/>
          <w:lang w:val="en-SG"/>
        </w:rPr>
        <w:t>, and violent behaviour.</w:t>
      </w:r>
      <w:r w:rsidR="002D66BB" w:rsidRPr="00E81B64">
        <w:rPr>
          <w:rStyle w:val="FootnoteReference"/>
          <w:rFonts w:eastAsia="Times New Roman" w:cs="Times New Roman"/>
          <w:szCs w:val="24"/>
          <w:lang w:val="en-SG"/>
        </w:rPr>
        <w:footnoteReference w:id="16"/>
      </w:r>
      <w:r w:rsidR="002D66BB" w:rsidRPr="00E81B64">
        <w:rPr>
          <w:rFonts w:eastAsia="Times New Roman" w:cs="Times New Roman"/>
          <w:szCs w:val="24"/>
          <w:lang w:val="en-SG"/>
        </w:rPr>
        <w:t xml:space="preserve"> </w:t>
      </w:r>
    </w:p>
    <w:p w14:paraId="75E50579" w14:textId="449AF1EA" w:rsidR="001764AB" w:rsidRPr="00306982" w:rsidRDefault="001764AB" w:rsidP="00691C2B">
      <w:pPr>
        <w:pStyle w:val="NoSpacing"/>
        <w:rPr>
          <w:rFonts w:ascii="Times New Roman" w:hAnsi="Times New Roman" w:cs="Times New Roman"/>
        </w:rPr>
      </w:pPr>
    </w:p>
    <w:p w14:paraId="0FE33942" w14:textId="5460A842" w:rsidR="003B7B10" w:rsidRDefault="41FEAA5F" w:rsidP="007C1602">
      <w:pPr>
        <w:pStyle w:val="Heading2"/>
        <w:numPr>
          <w:ilvl w:val="1"/>
          <w:numId w:val="53"/>
        </w:numPr>
        <w:spacing w:line="240" w:lineRule="auto"/>
        <w:rPr>
          <w:rFonts w:cs="Times New Roman"/>
          <w:szCs w:val="24"/>
          <w:lang w:val="en-SG"/>
        </w:rPr>
      </w:pPr>
      <w:r w:rsidRPr="00E81B64">
        <w:rPr>
          <w:rFonts w:cs="Times New Roman"/>
          <w:szCs w:val="24"/>
          <w:lang w:val="en-SG"/>
        </w:rPr>
        <w:lastRenderedPageBreak/>
        <w:t>Thereafter, a counsellor from the Singapore Children’s Society would conduct an interview to determine if the BPC order should be affirmed in the Youth Courts</w:t>
      </w:r>
      <w:r w:rsidR="000F136E">
        <w:rPr>
          <w:rFonts w:cs="Times New Roman"/>
          <w:szCs w:val="24"/>
          <w:lang w:val="en-SG"/>
        </w:rPr>
        <w:t xml:space="preserve"> </w:t>
      </w:r>
      <w:r w:rsidRPr="00E81B64">
        <w:rPr>
          <w:rFonts w:cs="Times New Roman"/>
          <w:szCs w:val="24"/>
          <w:lang w:val="en-SG"/>
        </w:rPr>
        <w:t xml:space="preserve">or if the CYP </w:t>
      </w:r>
      <w:r w:rsidR="003638F0" w:rsidRPr="00E81B64">
        <w:rPr>
          <w:rFonts w:cs="Times New Roman"/>
          <w:szCs w:val="24"/>
          <w:lang w:val="en-SG"/>
        </w:rPr>
        <w:t xml:space="preserve">was </w:t>
      </w:r>
      <w:r w:rsidRPr="00E81B64">
        <w:rPr>
          <w:rFonts w:cs="Times New Roman"/>
          <w:szCs w:val="24"/>
          <w:lang w:val="en-SG"/>
        </w:rPr>
        <w:t>better suited for a community-based</w:t>
      </w:r>
      <w:r w:rsidR="00EF322C" w:rsidRPr="00E81B64">
        <w:rPr>
          <w:rFonts w:cs="Times New Roman"/>
          <w:szCs w:val="24"/>
          <w:lang w:val="en-SG"/>
        </w:rPr>
        <w:t xml:space="preserve"> pre-court</w:t>
      </w:r>
      <w:r w:rsidRPr="00E81B64">
        <w:rPr>
          <w:rFonts w:cs="Times New Roman"/>
          <w:szCs w:val="24"/>
          <w:lang w:val="en-SG"/>
        </w:rPr>
        <w:t xml:space="preserve"> diversionary programme</w:t>
      </w:r>
      <w:r w:rsidR="00A109F1" w:rsidRPr="00E81B64">
        <w:rPr>
          <w:rFonts w:cs="Times New Roman"/>
          <w:szCs w:val="24"/>
          <w:lang w:val="en-SG"/>
        </w:rPr>
        <w:t>,</w:t>
      </w:r>
      <w:r w:rsidR="00A87946" w:rsidRPr="00E81B64">
        <w:rPr>
          <w:rFonts w:cs="Times New Roman"/>
          <w:szCs w:val="24"/>
          <w:lang w:val="en-SG"/>
        </w:rPr>
        <w:t xml:space="preserve"> </w:t>
      </w:r>
      <w:r w:rsidR="00A109F1" w:rsidRPr="00E81B64">
        <w:rPr>
          <w:rFonts w:cs="Times New Roman"/>
          <w:szCs w:val="24"/>
          <w:lang w:val="en-SG"/>
        </w:rPr>
        <w:t>which could</w:t>
      </w:r>
      <w:r w:rsidR="00A87946" w:rsidRPr="00E81B64">
        <w:rPr>
          <w:rFonts w:cs="Times New Roman"/>
          <w:szCs w:val="24"/>
          <w:lang w:val="en-SG"/>
        </w:rPr>
        <w:t xml:space="preserve"> last </w:t>
      </w:r>
      <w:r w:rsidR="00D04A84">
        <w:rPr>
          <w:rFonts w:cs="Times New Roman"/>
          <w:szCs w:val="24"/>
          <w:lang w:val="en-SG"/>
        </w:rPr>
        <w:t>up</w:t>
      </w:r>
      <w:r w:rsidR="00A87946" w:rsidRPr="00E81B64">
        <w:rPr>
          <w:rFonts w:cs="Times New Roman"/>
          <w:szCs w:val="24"/>
          <w:lang w:val="en-SG"/>
        </w:rPr>
        <w:t xml:space="preserve"> to </w:t>
      </w:r>
      <w:r w:rsidR="00A95EFF">
        <w:rPr>
          <w:rFonts w:cs="Times New Roman"/>
          <w:szCs w:val="24"/>
          <w:lang w:val="en-SG"/>
        </w:rPr>
        <w:t>twelve</w:t>
      </w:r>
      <w:r w:rsidR="00A87946" w:rsidRPr="00E81B64">
        <w:rPr>
          <w:rFonts w:cs="Times New Roman"/>
          <w:szCs w:val="24"/>
          <w:lang w:val="en-SG"/>
        </w:rPr>
        <w:t xml:space="preserve"> months</w:t>
      </w:r>
      <w:r w:rsidRPr="00E81B64">
        <w:rPr>
          <w:rFonts w:cs="Times New Roman"/>
          <w:szCs w:val="24"/>
          <w:lang w:val="en-SG"/>
        </w:rPr>
        <w:t>.</w:t>
      </w:r>
      <w:r w:rsidR="008208A3" w:rsidRPr="00E81B64">
        <w:rPr>
          <w:rStyle w:val="FootnoteReference"/>
          <w:rFonts w:cs="Times New Roman"/>
          <w:szCs w:val="24"/>
          <w:lang w:val="en-SG"/>
        </w:rPr>
        <w:footnoteReference w:id="17"/>
      </w:r>
      <w:r w:rsidRPr="00E81B64">
        <w:rPr>
          <w:rFonts w:cs="Times New Roman"/>
          <w:szCs w:val="24"/>
          <w:lang w:val="en-SG"/>
        </w:rPr>
        <w:t xml:space="preserve"> </w:t>
      </w:r>
    </w:p>
    <w:p w14:paraId="109294C9" w14:textId="77777777" w:rsidR="003B7B10" w:rsidRPr="00E81B64" w:rsidRDefault="003B7B10" w:rsidP="008140DD">
      <w:pPr>
        <w:pStyle w:val="Heading2"/>
        <w:numPr>
          <w:ilvl w:val="0"/>
          <w:numId w:val="0"/>
        </w:numPr>
        <w:spacing w:line="240" w:lineRule="auto"/>
        <w:ind w:left="576"/>
        <w:rPr>
          <w:rFonts w:eastAsia="Times New Roman" w:cs="Times New Roman"/>
          <w:szCs w:val="24"/>
        </w:rPr>
      </w:pPr>
    </w:p>
    <w:p w14:paraId="5409A0B9" w14:textId="0978DA99" w:rsidR="00134193" w:rsidRPr="00053BF3" w:rsidRDefault="0060343B" w:rsidP="00053BF3">
      <w:pPr>
        <w:pStyle w:val="Heading2"/>
        <w:numPr>
          <w:ilvl w:val="1"/>
          <w:numId w:val="29"/>
        </w:numPr>
        <w:spacing w:line="240" w:lineRule="auto"/>
        <w:rPr>
          <w:rFonts w:eastAsia="Times New Roman" w:cs="Times New Roman"/>
          <w:szCs w:val="24"/>
        </w:rPr>
      </w:pPr>
      <w:r w:rsidRPr="00053BF3">
        <w:rPr>
          <w:rFonts w:cs="Times New Roman"/>
          <w:szCs w:val="24"/>
          <w:lang w:val="en-SG"/>
        </w:rPr>
        <w:t xml:space="preserve">Such diversionary programmes are distinct from </w:t>
      </w:r>
      <w:proofErr w:type="spellStart"/>
      <w:r w:rsidRPr="00053BF3">
        <w:rPr>
          <w:rFonts w:cs="Times New Roman"/>
          <w:szCs w:val="24"/>
          <w:lang w:val="en-SG"/>
        </w:rPr>
        <w:t>remandment</w:t>
      </w:r>
      <w:proofErr w:type="spellEnd"/>
      <w:r w:rsidRPr="00053BF3">
        <w:rPr>
          <w:rFonts w:cs="Times New Roman"/>
          <w:szCs w:val="24"/>
          <w:lang w:val="en-SG"/>
        </w:rPr>
        <w:t xml:space="preserve"> at Youth Homes</w:t>
      </w:r>
      <w:r w:rsidR="003B7B10" w:rsidRPr="00053BF3">
        <w:rPr>
          <w:rFonts w:cs="Times New Roman"/>
          <w:szCs w:val="24"/>
          <w:lang w:val="en-SG"/>
        </w:rPr>
        <w:t>. For instance, they</w:t>
      </w:r>
      <w:r w:rsidRPr="00053BF3">
        <w:rPr>
          <w:rFonts w:cs="Times New Roman"/>
          <w:szCs w:val="24"/>
          <w:lang w:val="en-SG"/>
        </w:rPr>
        <w:t xml:space="preserve"> </w:t>
      </w:r>
      <w:r w:rsidR="00072994" w:rsidRPr="00053BF3">
        <w:rPr>
          <w:rFonts w:cs="Times New Roman"/>
          <w:szCs w:val="24"/>
          <w:lang w:val="en-SG"/>
        </w:rPr>
        <w:t xml:space="preserve">include </w:t>
      </w:r>
      <w:r w:rsidR="006956A2" w:rsidRPr="00053BF3">
        <w:rPr>
          <w:rFonts w:cs="Times New Roman"/>
          <w:szCs w:val="24"/>
          <w:lang w:val="en-SG"/>
        </w:rPr>
        <w:t>individual, group-based</w:t>
      </w:r>
      <w:r w:rsidR="00EC3DF8" w:rsidRPr="00053BF3">
        <w:rPr>
          <w:rFonts w:cs="Times New Roman"/>
          <w:szCs w:val="24"/>
          <w:lang w:val="en-SG"/>
        </w:rPr>
        <w:t xml:space="preserve"> and family</w:t>
      </w:r>
      <w:r w:rsidR="006956A2" w:rsidRPr="00053BF3">
        <w:rPr>
          <w:rFonts w:cs="Times New Roman"/>
          <w:szCs w:val="24"/>
          <w:lang w:val="en-SG"/>
        </w:rPr>
        <w:t xml:space="preserve"> </w:t>
      </w:r>
      <w:r w:rsidR="00EC3DF8" w:rsidRPr="00053BF3">
        <w:rPr>
          <w:rFonts w:cs="Times New Roman"/>
          <w:szCs w:val="24"/>
          <w:lang w:val="en-SG"/>
        </w:rPr>
        <w:t>sessions</w:t>
      </w:r>
      <w:r w:rsidR="00EB21D8" w:rsidRPr="00053BF3">
        <w:rPr>
          <w:rFonts w:cs="Times New Roman"/>
          <w:szCs w:val="24"/>
          <w:lang w:val="en-SG"/>
        </w:rPr>
        <w:t>.</w:t>
      </w:r>
      <w:r w:rsidR="00EB21D8" w:rsidRPr="00E81B64">
        <w:rPr>
          <w:rStyle w:val="FootnoteReference"/>
          <w:rFonts w:cs="Times New Roman"/>
          <w:szCs w:val="24"/>
          <w:lang w:val="en-SG"/>
        </w:rPr>
        <w:footnoteReference w:id="18"/>
      </w:r>
      <w:r w:rsidR="00EC3DF8" w:rsidRPr="00053BF3">
        <w:rPr>
          <w:rFonts w:cs="Times New Roman"/>
          <w:szCs w:val="24"/>
          <w:lang w:val="en-SG"/>
        </w:rPr>
        <w:t xml:space="preserve"> </w:t>
      </w:r>
      <w:r w:rsidR="00571F7C" w:rsidRPr="00053BF3">
        <w:rPr>
          <w:rFonts w:cs="Times New Roman"/>
          <w:szCs w:val="24"/>
          <w:lang w:val="en-SG"/>
        </w:rPr>
        <w:t>As an example</w:t>
      </w:r>
      <w:r w:rsidR="00EB21D8" w:rsidRPr="00053BF3">
        <w:rPr>
          <w:rFonts w:cs="Times New Roman"/>
          <w:szCs w:val="24"/>
          <w:lang w:val="en-SG"/>
        </w:rPr>
        <w:t xml:space="preserve">, </w:t>
      </w:r>
      <w:r w:rsidR="00EC3DF8" w:rsidRPr="00053BF3">
        <w:rPr>
          <w:rFonts w:cs="Times New Roman"/>
          <w:szCs w:val="24"/>
          <w:lang w:val="en-SG"/>
        </w:rPr>
        <w:t>the</w:t>
      </w:r>
      <w:r w:rsidR="003301C8" w:rsidRPr="00053BF3">
        <w:rPr>
          <w:rFonts w:cs="Times New Roman"/>
          <w:szCs w:val="24"/>
          <w:lang w:val="en-SG"/>
        </w:rPr>
        <w:t xml:space="preserve"> Streetwise Programme </w:t>
      </w:r>
      <w:r w:rsidR="00EB21D8" w:rsidRPr="00053BF3">
        <w:rPr>
          <w:rFonts w:cs="Times New Roman"/>
          <w:szCs w:val="24"/>
          <w:lang w:val="en-SG"/>
        </w:rPr>
        <w:t>targets</w:t>
      </w:r>
      <w:r w:rsidR="0001529F" w:rsidRPr="00053BF3">
        <w:rPr>
          <w:rFonts w:cs="Times New Roman"/>
          <w:szCs w:val="24"/>
          <w:lang w:val="en-SG"/>
        </w:rPr>
        <w:t xml:space="preserve"> </w:t>
      </w:r>
      <w:r w:rsidR="007D4E72" w:rsidRPr="00053BF3">
        <w:rPr>
          <w:rFonts w:cs="Times New Roman"/>
          <w:szCs w:val="24"/>
          <w:lang w:val="en-SG"/>
        </w:rPr>
        <w:t>CYPs</w:t>
      </w:r>
      <w:r w:rsidR="0001529F" w:rsidRPr="00053BF3">
        <w:rPr>
          <w:rFonts w:cs="Times New Roman"/>
          <w:szCs w:val="24"/>
          <w:lang w:val="en-SG"/>
        </w:rPr>
        <w:t xml:space="preserve"> who </w:t>
      </w:r>
      <w:r w:rsidR="00685216" w:rsidRPr="00053BF3">
        <w:rPr>
          <w:rFonts w:cs="Times New Roman"/>
          <w:szCs w:val="24"/>
          <w:lang w:val="en-SG"/>
        </w:rPr>
        <w:t>associate with gangs</w:t>
      </w:r>
      <w:r w:rsidR="00542985" w:rsidRPr="00053BF3">
        <w:rPr>
          <w:rFonts w:cs="Times New Roman"/>
          <w:szCs w:val="24"/>
          <w:lang w:val="en-SG"/>
        </w:rPr>
        <w:t xml:space="preserve"> </w:t>
      </w:r>
      <w:r w:rsidR="006500D4" w:rsidRPr="00053BF3">
        <w:rPr>
          <w:rFonts w:cs="Times New Roman"/>
          <w:szCs w:val="24"/>
          <w:lang w:val="en-SG"/>
        </w:rPr>
        <w:t>and</w:t>
      </w:r>
      <w:r w:rsidR="00BB33BB" w:rsidRPr="00053BF3">
        <w:rPr>
          <w:rFonts w:cs="Times New Roman"/>
          <w:szCs w:val="24"/>
          <w:lang w:val="en-SG"/>
        </w:rPr>
        <w:t xml:space="preserve"> includes counselling and group work sessions that focus on building the CYP’s self-efficacy.</w:t>
      </w:r>
      <w:r w:rsidR="006500D4" w:rsidRPr="00E81B64">
        <w:rPr>
          <w:rStyle w:val="FootnoteReference"/>
          <w:rFonts w:cs="Times New Roman"/>
          <w:szCs w:val="24"/>
          <w:lang w:val="en-SG"/>
        </w:rPr>
        <w:footnoteReference w:id="19"/>
      </w:r>
      <w:r w:rsidR="41FEAA5F" w:rsidRPr="00053BF3">
        <w:rPr>
          <w:rFonts w:cs="Times New Roman"/>
          <w:szCs w:val="24"/>
          <w:lang w:val="en-SG"/>
        </w:rPr>
        <w:t xml:space="preserve"> </w:t>
      </w:r>
    </w:p>
    <w:p w14:paraId="3013B432" w14:textId="77777777" w:rsidR="005B26CF" w:rsidRDefault="005B26CF" w:rsidP="00595820">
      <w:pPr>
        <w:pStyle w:val="Heading2"/>
        <w:numPr>
          <w:ilvl w:val="0"/>
          <w:numId w:val="0"/>
        </w:numPr>
        <w:spacing w:line="240" w:lineRule="auto"/>
        <w:ind w:left="576"/>
        <w:rPr>
          <w:rFonts w:cs="Times New Roman"/>
          <w:lang w:val="en-SG"/>
        </w:rPr>
      </w:pPr>
    </w:p>
    <w:p w14:paraId="549E769D" w14:textId="13C915A9" w:rsidR="00050099" w:rsidRPr="00E81B64" w:rsidRDefault="41FEAA5F" w:rsidP="007C1602">
      <w:pPr>
        <w:pStyle w:val="Heading2"/>
        <w:numPr>
          <w:ilvl w:val="1"/>
          <w:numId w:val="54"/>
        </w:numPr>
        <w:spacing w:line="240" w:lineRule="auto"/>
        <w:rPr>
          <w:rFonts w:cs="Times New Roman"/>
          <w:lang w:val="en-SG"/>
        </w:rPr>
      </w:pPr>
      <w:r w:rsidRPr="00E81B64">
        <w:rPr>
          <w:rFonts w:cs="Times New Roman"/>
          <w:lang w:val="en-SG"/>
        </w:rPr>
        <w:t xml:space="preserve">If the BPC order </w:t>
      </w:r>
      <w:r w:rsidR="008C54A8">
        <w:rPr>
          <w:rFonts w:cs="Times New Roman"/>
          <w:lang w:val="en-SG"/>
        </w:rPr>
        <w:t>were</w:t>
      </w:r>
      <w:r w:rsidR="008C54A8" w:rsidRPr="00E81B64">
        <w:rPr>
          <w:rFonts w:cs="Times New Roman"/>
          <w:lang w:val="en-SG"/>
        </w:rPr>
        <w:t xml:space="preserve"> </w:t>
      </w:r>
      <w:r w:rsidRPr="00E81B64">
        <w:rPr>
          <w:rFonts w:cs="Times New Roman"/>
          <w:lang w:val="en-SG"/>
        </w:rPr>
        <w:t>affirmed in the Youth Courts, the CYP would be remanded at the Youth Homes, pending interviews with an officer from the MSF or a social worker from the Singapore Children’s Society.</w:t>
      </w:r>
      <w:r w:rsidR="008208A3" w:rsidRPr="00E81B64">
        <w:rPr>
          <w:rStyle w:val="FootnoteReference"/>
          <w:rFonts w:cs="Times New Roman"/>
          <w:lang w:val="en-SG"/>
        </w:rPr>
        <w:footnoteReference w:id="20"/>
      </w:r>
      <w:r w:rsidRPr="00E81B64">
        <w:rPr>
          <w:rFonts w:cs="Times New Roman"/>
          <w:lang w:val="en-SG"/>
        </w:rPr>
        <w:t xml:space="preserve"> </w:t>
      </w:r>
      <w:r w:rsidR="00FF39EC" w:rsidRPr="00E81B64">
        <w:rPr>
          <w:rFonts w:eastAsia="Times New Roman" w:cs="Times New Roman"/>
          <w:szCs w:val="24"/>
          <w:lang w:val="en-SG"/>
        </w:rPr>
        <w:t>While there is no specified minimum duration for which CYPs have to be remanded at the Youth Homes, the duration of any order or any combination of orders made by the court must not exceed a continuous period of 3 years.</w:t>
      </w:r>
      <w:r w:rsidR="00FF39EC" w:rsidRPr="00E81B64">
        <w:rPr>
          <w:rStyle w:val="FootnoteReference"/>
          <w:rFonts w:eastAsia="Times New Roman" w:cs="Times New Roman"/>
          <w:szCs w:val="24"/>
          <w:lang w:val="en-SG"/>
        </w:rPr>
        <w:footnoteReference w:id="21"/>
      </w:r>
      <w:r w:rsidR="00FF39EC" w:rsidRPr="00E81B64">
        <w:rPr>
          <w:rFonts w:eastAsia="Times New Roman" w:cs="Times New Roman"/>
          <w:szCs w:val="24"/>
          <w:lang w:val="en-SG"/>
        </w:rPr>
        <w:t xml:space="preserve"> </w:t>
      </w:r>
      <w:r w:rsidRPr="00E81B64">
        <w:rPr>
          <w:rFonts w:cs="Times New Roman"/>
          <w:lang w:val="en-SG"/>
        </w:rPr>
        <w:t>Alternatively, the CYP may be ordered by the Youth Courts to reside in a Place of Safety, such as a relative’s residence or a foster home</w:t>
      </w:r>
      <w:r w:rsidR="008208A3" w:rsidRPr="00E81B64">
        <w:rPr>
          <w:rStyle w:val="FootnoteReference"/>
          <w:rFonts w:cs="Times New Roman"/>
          <w:lang w:val="en-SG"/>
        </w:rPr>
        <w:footnoteReference w:id="22"/>
      </w:r>
      <w:r w:rsidR="00982B38">
        <w:rPr>
          <w:rFonts w:cs="Times New Roman"/>
          <w:lang w:val="en-SG"/>
        </w:rPr>
        <w:t xml:space="preserve"> </w:t>
      </w:r>
      <w:r w:rsidRPr="00E81B64">
        <w:rPr>
          <w:rFonts w:cs="Times New Roman"/>
          <w:lang w:val="en-SG"/>
        </w:rPr>
        <w:t>or be placed under supervision for up to three years under a</w:t>
      </w:r>
      <w:r w:rsidR="00242BC2">
        <w:rPr>
          <w:rFonts w:cs="Times New Roman"/>
          <w:lang w:val="en-SG"/>
        </w:rPr>
        <w:t>n approved welfare</w:t>
      </w:r>
      <w:r w:rsidRPr="00E81B64">
        <w:rPr>
          <w:rFonts w:cs="Times New Roman"/>
          <w:lang w:val="en-SG"/>
        </w:rPr>
        <w:t xml:space="preserve"> </w:t>
      </w:r>
      <w:r w:rsidR="00242BC2">
        <w:rPr>
          <w:rFonts w:cs="Times New Roman"/>
          <w:lang w:val="en-SG"/>
        </w:rPr>
        <w:t>officer</w:t>
      </w:r>
      <w:r w:rsidRPr="00E81B64">
        <w:rPr>
          <w:rFonts w:cs="Times New Roman"/>
          <w:lang w:val="en-SG"/>
        </w:rPr>
        <w:t>.</w:t>
      </w:r>
      <w:r w:rsidR="008208A3" w:rsidRPr="00E81B64">
        <w:rPr>
          <w:rStyle w:val="FootnoteReference"/>
          <w:rFonts w:cs="Times New Roman"/>
          <w:lang w:val="en-SG"/>
        </w:rPr>
        <w:footnoteReference w:id="23"/>
      </w:r>
    </w:p>
    <w:p w14:paraId="549B4FA4" w14:textId="77777777" w:rsidR="00050099" w:rsidRPr="00306982" w:rsidRDefault="00050099" w:rsidP="008A3B41">
      <w:pPr>
        <w:rPr>
          <w:rFonts w:ascii="Times New Roman" w:hAnsi="Times New Roman" w:cs="Times New Roman"/>
          <w:lang w:val="en-SG"/>
        </w:rPr>
      </w:pPr>
    </w:p>
    <w:p w14:paraId="7101622E" w14:textId="1FF98249" w:rsidR="00256633" w:rsidRPr="00E81B64" w:rsidRDefault="00FC6AF2" w:rsidP="00FC6AF2">
      <w:pPr>
        <w:pStyle w:val="Heading4"/>
        <w:numPr>
          <w:ilvl w:val="0"/>
          <w:numId w:val="0"/>
        </w:numPr>
        <w:spacing w:line="240" w:lineRule="auto"/>
        <w:ind w:left="567" w:hanging="567"/>
        <w:rPr>
          <w:rFonts w:cs="Times New Roman"/>
        </w:rPr>
      </w:pPr>
      <w:r w:rsidRPr="00E81B64">
        <w:rPr>
          <w:rFonts w:cs="Times New Roman"/>
        </w:rPr>
        <w:t xml:space="preserve">B. </w:t>
      </w:r>
      <w:r w:rsidRPr="00E81B64">
        <w:rPr>
          <w:rFonts w:cs="Times New Roman"/>
        </w:rPr>
        <w:tab/>
      </w:r>
      <w:r w:rsidR="41FEAA5F" w:rsidRPr="00E81B64">
        <w:rPr>
          <w:rFonts w:cs="Times New Roman"/>
        </w:rPr>
        <w:t>Impetus for Change </w:t>
      </w:r>
    </w:p>
    <w:p w14:paraId="7E633D6D" w14:textId="77777777" w:rsidR="00050099" w:rsidRPr="00306982" w:rsidRDefault="00050099" w:rsidP="00050099">
      <w:pPr>
        <w:rPr>
          <w:rFonts w:ascii="Times New Roman" w:hAnsi="Times New Roman" w:cs="Times New Roman"/>
          <w:lang w:val="en-SG"/>
        </w:rPr>
      </w:pPr>
    </w:p>
    <w:p w14:paraId="2928962F" w14:textId="46E16520" w:rsidR="00256633" w:rsidRPr="00E81B64" w:rsidRDefault="00CF0641" w:rsidP="00050099">
      <w:pPr>
        <w:pStyle w:val="Heading2"/>
        <w:spacing w:line="240" w:lineRule="auto"/>
        <w:rPr>
          <w:rFonts w:eastAsia="Times New Roman" w:cs="Times New Roman"/>
          <w:szCs w:val="24"/>
        </w:rPr>
      </w:pPr>
      <w:r w:rsidRPr="00E81B64">
        <w:rPr>
          <w:rFonts w:eastAsia="Times New Roman" w:cs="Times New Roman"/>
          <w:szCs w:val="24"/>
          <w:lang w:val="en-SG"/>
        </w:rPr>
        <w:t>T</w:t>
      </w:r>
      <w:r w:rsidR="001B3F48" w:rsidRPr="00E81B64">
        <w:rPr>
          <w:rFonts w:eastAsia="Times New Roman" w:cs="Times New Roman"/>
          <w:szCs w:val="24"/>
          <w:lang w:val="en-SG"/>
        </w:rPr>
        <w:t xml:space="preserve">he original BPC model was </w:t>
      </w:r>
      <w:r w:rsidR="00EB0F47" w:rsidRPr="00E81B64">
        <w:rPr>
          <w:rFonts w:eastAsia="Times New Roman" w:cs="Times New Roman"/>
          <w:szCs w:val="24"/>
          <w:lang w:val="en-SG"/>
        </w:rPr>
        <w:t>problematic</w:t>
      </w:r>
      <w:r w:rsidRPr="00E81B64">
        <w:rPr>
          <w:rFonts w:eastAsia="Times New Roman" w:cs="Times New Roman"/>
          <w:szCs w:val="24"/>
          <w:lang w:val="en-SG"/>
        </w:rPr>
        <w:t xml:space="preserve"> and had several key gaps</w:t>
      </w:r>
      <w:r w:rsidR="0043525E">
        <w:rPr>
          <w:rFonts w:eastAsia="Times New Roman" w:cs="Times New Roman"/>
          <w:szCs w:val="24"/>
          <w:lang w:val="en-SG"/>
        </w:rPr>
        <w:t>,</w:t>
      </w:r>
      <w:r w:rsidRPr="00E81B64">
        <w:rPr>
          <w:rFonts w:eastAsia="Times New Roman" w:cs="Times New Roman"/>
          <w:szCs w:val="24"/>
          <w:lang w:val="en-SG"/>
        </w:rPr>
        <w:t xml:space="preserve"> </w:t>
      </w:r>
      <w:r w:rsidR="0043525E">
        <w:rPr>
          <w:rFonts w:eastAsia="Times New Roman" w:cs="Times New Roman"/>
          <w:szCs w:val="24"/>
          <w:lang w:val="en-SG"/>
        </w:rPr>
        <w:t xml:space="preserve">as </w:t>
      </w:r>
      <w:r w:rsidRPr="00E81B64">
        <w:rPr>
          <w:rFonts w:eastAsia="Times New Roman" w:cs="Times New Roman"/>
          <w:szCs w:val="24"/>
          <w:lang w:val="en-SG"/>
        </w:rPr>
        <w:t>highlighted d</w:t>
      </w:r>
      <w:r w:rsidR="001B3F48" w:rsidRPr="00E81B64">
        <w:rPr>
          <w:rFonts w:eastAsia="Times New Roman" w:cs="Times New Roman"/>
          <w:szCs w:val="24"/>
          <w:lang w:val="en-SG"/>
        </w:rPr>
        <w:t xml:space="preserve">uring </w:t>
      </w:r>
      <w:r w:rsidR="41FEAA5F" w:rsidRPr="00E81B64">
        <w:rPr>
          <w:rFonts w:eastAsia="Times New Roman" w:cs="Times New Roman"/>
          <w:szCs w:val="24"/>
          <w:lang w:val="en-SG"/>
        </w:rPr>
        <w:t>the reading of the 2019 CYPA Amendment Bill</w:t>
      </w:r>
      <w:r w:rsidR="00173852">
        <w:rPr>
          <w:rFonts w:eastAsia="Times New Roman" w:cs="Times New Roman"/>
          <w:szCs w:val="24"/>
          <w:lang w:val="en-SG"/>
        </w:rPr>
        <w:t>.</w:t>
      </w:r>
      <w:r w:rsidRPr="00E81B64">
        <w:rPr>
          <w:rFonts w:eastAsia="Times New Roman" w:cs="Times New Roman"/>
          <w:szCs w:val="24"/>
          <w:lang w:val="en-SG"/>
        </w:rPr>
        <w:t xml:space="preserve"> </w:t>
      </w:r>
      <w:r w:rsidR="41FEAA5F" w:rsidRPr="00E81B64">
        <w:rPr>
          <w:rFonts w:eastAsia="Times New Roman" w:cs="Times New Roman"/>
          <w:szCs w:val="24"/>
          <w:lang w:val="en-SG"/>
        </w:rPr>
        <w:t xml:space="preserve">First, the model </w:t>
      </w:r>
      <w:r w:rsidR="0068169C">
        <w:rPr>
          <w:rFonts w:eastAsia="Times New Roman" w:cs="Times New Roman"/>
          <w:szCs w:val="24"/>
          <w:lang w:val="en-SG"/>
        </w:rPr>
        <w:t>placed</w:t>
      </w:r>
      <w:r w:rsidR="41FEAA5F" w:rsidRPr="00E81B64">
        <w:rPr>
          <w:rFonts w:eastAsia="Times New Roman" w:cs="Times New Roman"/>
          <w:szCs w:val="24"/>
          <w:lang w:val="en-SG"/>
        </w:rPr>
        <w:t xml:space="preserve"> too much blame on the recalcitrant CYP.</w:t>
      </w:r>
      <w:r w:rsidR="00EA6701" w:rsidRPr="00E81B64">
        <w:rPr>
          <w:rStyle w:val="FootnoteReference"/>
          <w:rFonts w:eastAsia="Times New Roman" w:cs="Times New Roman"/>
          <w:szCs w:val="24"/>
          <w:lang w:val="en-SG"/>
        </w:rPr>
        <w:footnoteReference w:id="24"/>
      </w:r>
      <w:r w:rsidR="00F56DDF">
        <w:rPr>
          <w:rFonts w:eastAsia="Times New Roman" w:cs="Times New Roman"/>
          <w:szCs w:val="24"/>
          <w:lang w:val="en-SG"/>
        </w:rPr>
        <w:t xml:space="preserve"> </w:t>
      </w:r>
      <w:r w:rsidR="41FEAA5F" w:rsidRPr="00E81B64">
        <w:rPr>
          <w:rFonts w:eastAsia="Times New Roman" w:cs="Times New Roman"/>
          <w:szCs w:val="24"/>
          <w:lang w:val="en-SG"/>
        </w:rPr>
        <w:t>For instance,</w:t>
      </w:r>
      <w:r w:rsidR="001B3F48" w:rsidRPr="00E81B64">
        <w:rPr>
          <w:rFonts w:eastAsia="Times New Roman" w:cs="Times New Roman"/>
          <w:szCs w:val="24"/>
          <w:lang w:val="en-SG"/>
        </w:rPr>
        <w:t xml:space="preserve"> </w:t>
      </w:r>
      <w:r w:rsidR="41FEAA5F" w:rsidRPr="00E81B64">
        <w:rPr>
          <w:rFonts w:eastAsia="Times New Roman" w:cs="Times New Roman"/>
          <w:szCs w:val="24"/>
          <w:lang w:val="en-SG"/>
        </w:rPr>
        <w:t>orders could only be made for detention and rehabilitation. Such a model made the CYP solely responsible for their at-risk behaviour and ha</w:t>
      </w:r>
      <w:r w:rsidR="00262E1E">
        <w:rPr>
          <w:rFonts w:eastAsia="Times New Roman" w:cs="Times New Roman"/>
          <w:szCs w:val="24"/>
          <w:lang w:val="en-SG"/>
        </w:rPr>
        <w:t xml:space="preserve">d potential </w:t>
      </w:r>
      <w:r w:rsidR="41FEAA5F" w:rsidRPr="00E81B64">
        <w:rPr>
          <w:rFonts w:eastAsia="Times New Roman" w:cs="Times New Roman"/>
          <w:szCs w:val="24"/>
          <w:lang w:val="en-SG"/>
        </w:rPr>
        <w:t>negative psychological effects on the CYP. Second, the original BPC model fell short in addressing poor parent-CYP relationships and parenting.</w:t>
      </w:r>
      <w:r w:rsidR="00415016" w:rsidRPr="00E81B64">
        <w:rPr>
          <w:rStyle w:val="FootnoteReference"/>
          <w:rFonts w:eastAsia="Times New Roman" w:cs="Times New Roman"/>
          <w:szCs w:val="24"/>
          <w:lang w:val="en-SG"/>
        </w:rPr>
        <w:footnoteReference w:id="25"/>
      </w:r>
      <w:r w:rsidR="41FEAA5F" w:rsidRPr="00E81B64">
        <w:rPr>
          <w:rFonts w:eastAsia="Times New Roman" w:cs="Times New Roman"/>
          <w:szCs w:val="24"/>
          <w:lang w:val="en-SG"/>
        </w:rPr>
        <w:t xml:space="preserve"> </w:t>
      </w:r>
      <w:r w:rsidR="00BB7548" w:rsidRPr="00E81B64">
        <w:rPr>
          <w:rFonts w:eastAsia="Times New Roman" w:cs="Times New Roman"/>
          <w:szCs w:val="24"/>
          <w:lang w:val="en-SG"/>
        </w:rPr>
        <w:t>These flaws exacerbated</w:t>
      </w:r>
      <w:r w:rsidR="41FEAA5F" w:rsidRPr="00E81B64">
        <w:rPr>
          <w:rFonts w:eastAsia="Times New Roman" w:cs="Times New Roman"/>
          <w:szCs w:val="24"/>
          <w:lang w:val="en-SG"/>
        </w:rPr>
        <w:t xml:space="preserve"> the at-risk behaviour </w:t>
      </w:r>
      <w:r w:rsidR="0051365B" w:rsidRPr="00E81B64">
        <w:rPr>
          <w:rFonts w:eastAsia="Times New Roman" w:cs="Times New Roman"/>
          <w:szCs w:val="24"/>
          <w:lang w:val="en-SG"/>
        </w:rPr>
        <w:t>of</w:t>
      </w:r>
      <w:r w:rsidR="41FEAA5F" w:rsidRPr="00E81B64">
        <w:rPr>
          <w:rFonts w:eastAsia="Times New Roman" w:cs="Times New Roman"/>
          <w:szCs w:val="24"/>
          <w:lang w:val="en-SG"/>
        </w:rPr>
        <w:t xml:space="preserve"> </w:t>
      </w:r>
      <w:r w:rsidR="00BB7548" w:rsidRPr="00E81B64">
        <w:rPr>
          <w:rFonts w:eastAsia="Times New Roman" w:cs="Times New Roman"/>
          <w:szCs w:val="24"/>
          <w:lang w:val="en-SG"/>
        </w:rPr>
        <w:t xml:space="preserve">the </w:t>
      </w:r>
      <w:r w:rsidR="41FEAA5F" w:rsidRPr="00E81B64">
        <w:rPr>
          <w:rFonts w:eastAsia="Times New Roman" w:cs="Times New Roman"/>
          <w:szCs w:val="24"/>
          <w:lang w:val="en-SG"/>
        </w:rPr>
        <w:t>CYPs</w:t>
      </w:r>
      <w:r w:rsidR="00553E64" w:rsidRPr="00E81B64">
        <w:rPr>
          <w:rFonts w:eastAsia="Times New Roman" w:cs="Times New Roman"/>
          <w:szCs w:val="24"/>
          <w:lang w:val="en-SG"/>
        </w:rPr>
        <w:t xml:space="preserve"> and </w:t>
      </w:r>
      <w:r w:rsidR="00BB7548" w:rsidRPr="00E81B64">
        <w:rPr>
          <w:rFonts w:eastAsia="Times New Roman" w:cs="Times New Roman"/>
          <w:szCs w:val="24"/>
          <w:lang w:val="en-SG"/>
        </w:rPr>
        <w:t>contribut</w:t>
      </w:r>
      <w:r w:rsidR="00553E64" w:rsidRPr="00E81B64">
        <w:rPr>
          <w:rFonts w:eastAsia="Times New Roman" w:cs="Times New Roman"/>
          <w:szCs w:val="24"/>
          <w:lang w:val="en-SG"/>
        </w:rPr>
        <w:t>ed</w:t>
      </w:r>
      <w:r w:rsidR="00BB7548" w:rsidRPr="00E81B64">
        <w:rPr>
          <w:rFonts w:eastAsia="Times New Roman" w:cs="Times New Roman"/>
          <w:szCs w:val="24"/>
          <w:lang w:val="en-SG"/>
        </w:rPr>
        <w:t xml:space="preserve"> to</w:t>
      </w:r>
      <w:r w:rsidR="00E35962" w:rsidRPr="00E81B64">
        <w:rPr>
          <w:rFonts w:eastAsia="Times New Roman" w:cs="Times New Roman"/>
          <w:szCs w:val="24"/>
          <w:lang w:val="en-SG"/>
        </w:rPr>
        <w:t xml:space="preserve"> pervasive issues of contempt and recidivism</w:t>
      </w:r>
      <w:r w:rsidR="00BB7548" w:rsidRPr="00E81B64">
        <w:rPr>
          <w:rFonts w:eastAsia="Times New Roman" w:cs="Times New Roman"/>
          <w:szCs w:val="24"/>
          <w:lang w:val="en-SG"/>
        </w:rPr>
        <w:t xml:space="preserve">. </w:t>
      </w:r>
    </w:p>
    <w:p w14:paraId="77CC005C" w14:textId="77777777" w:rsidR="00050099" w:rsidRPr="00306982" w:rsidRDefault="00050099" w:rsidP="008A3B41">
      <w:pPr>
        <w:pStyle w:val="NoSpacing"/>
        <w:rPr>
          <w:rFonts w:ascii="Times New Roman" w:hAnsi="Times New Roman" w:cs="Times New Roman"/>
        </w:rPr>
      </w:pPr>
    </w:p>
    <w:p w14:paraId="14C424AF" w14:textId="3CDD057E" w:rsidR="003E419E" w:rsidRPr="00E81B64" w:rsidRDefault="00EE56A0" w:rsidP="00050099">
      <w:pPr>
        <w:pStyle w:val="Heading2"/>
        <w:spacing w:line="240" w:lineRule="auto"/>
        <w:rPr>
          <w:rFonts w:eastAsia="Times New Roman" w:cs="Times New Roman"/>
          <w:szCs w:val="24"/>
        </w:rPr>
      </w:pPr>
      <w:r w:rsidRPr="00E81B64">
        <w:rPr>
          <w:rFonts w:eastAsia="Times New Roman" w:cs="Times New Roman"/>
          <w:szCs w:val="24"/>
          <w:lang w:val="en-SG"/>
        </w:rPr>
        <w:lastRenderedPageBreak/>
        <w:t>For instance, i</w:t>
      </w:r>
      <w:r w:rsidR="41FEAA5F" w:rsidRPr="00E81B64">
        <w:rPr>
          <w:rFonts w:eastAsia="Times New Roman" w:cs="Times New Roman"/>
          <w:szCs w:val="24"/>
          <w:lang w:val="en-SG"/>
        </w:rPr>
        <w:t xml:space="preserve">n the case of </w:t>
      </w:r>
      <w:r w:rsidR="41FEAA5F" w:rsidRPr="00E81B64">
        <w:rPr>
          <w:rFonts w:eastAsia="Times New Roman" w:cs="Times New Roman"/>
          <w:i/>
          <w:iCs/>
          <w:szCs w:val="24"/>
          <w:lang w:val="en-SG"/>
        </w:rPr>
        <w:t>Public Prosecutor v GCJ</w:t>
      </w:r>
      <w:r w:rsidR="41FEAA5F" w:rsidRPr="00E81B64">
        <w:rPr>
          <w:rFonts w:eastAsia="Times New Roman" w:cs="Times New Roman"/>
          <w:szCs w:val="24"/>
          <w:lang w:val="en-SG"/>
        </w:rPr>
        <w:t>,</w:t>
      </w:r>
      <w:r w:rsidR="00B8111E" w:rsidRPr="00E81B64">
        <w:rPr>
          <w:rStyle w:val="FootnoteReference"/>
          <w:rFonts w:eastAsia="Times New Roman" w:cs="Times New Roman"/>
          <w:szCs w:val="24"/>
          <w:lang w:val="en-SG"/>
        </w:rPr>
        <w:footnoteReference w:id="26"/>
      </w:r>
      <w:r w:rsidR="41FEAA5F" w:rsidRPr="00E81B64">
        <w:rPr>
          <w:rFonts w:eastAsia="Times New Roman" w:cs="Times New Roman"/>
          <w:i/>
          <w:iCs/>
          <w:szCs w:val="24"/>
          <w:lang w:val="en-SG"/>
        </w:rPr>
        <w:t xml:space="preserve"> </w:t>
      </w:r>
      <w:r w:rsidR="41FEAA5F" w:rsidRPr="00E81B64">
        <w:rPr>
          <w:rFonts w:eastAsia="Times New Roman" w:cs="Times New Roman"/>
          <w:szCs w:val="24"/>
          <w:lang w:val="en-SG"/>
        </w:rPr>
        <w:t xml:space="preserve">GCJ (the CYP) was remanded under a BPC order made against him in July 2015. During home leave in December 2016, the youth </w:t>
      </w:r>
      <w:r w:rsidR="00206C43">
        <w:rPr>
          <w:rFonts w:eastAsia="Times New Roman" w:cs="Times New Roman"/>
          <w:szCs w:val="24"/>
          <w:lang w:val="en-SG"/>
        </w:rPr>
        <w:t>committed</w:t>
      </w:r>
      <w:r w:rsidR="41FEAA5F" w:rsidRPr="00E81B64">
        <w:rPr>
          <w:rFonts w:eastAsia="Times New Roman" w:cs="Times New Roman"/>
          <w:szCs w:val="24"/>
          <w:lang w:val="en-SG"/>
        </w:rPr>
        <w:t xml:space="preserve"> robbery. Even though a Juvenile Rehabilitation Centre Order was later made against him in February 2017, he was subsequently charged with another count of robbery as well as a count of unlawful possession of an offensive weapon. This case </w:t>
      </w:r>
      <w:r w:rsidR="00CF0641" w:rsidRPr="00E81B64">
        <w:rPr>
          <w:rFonts w:eastAsia="Times New Roman" w:cs="Times New Roman"/>
          <w:szCs w:val="24"/>
          <w:lang w:val="en-SG"/>
        </w:rPr>
        <w:t xml:space="preserve">illustrates </w:t>
      </w:r>
      <w:r w:rsidR="41FEAA5F" w:rsidRPr="00E81B64">
        <w:rPr>
          <w:rFonts w:eastAsia="Times New Roman" w:cs="Times New Roman"/>
          <w:szCs w:val="24"/>
          <w:lang w:val="en-SG"/>
        </w:rPr>
        <w:t xml:space="preserve">the potential issues of contempt and recidivism in CYPs </w:t>
      </w:r>
      <w:r w:rsidR="00CF0641" w:rsidRPr="00E81B64">
        <w:rPr>
          <w:rFonts w:eastAsia="Times New Roman" w:cs="Times New Roman"/>
          <w:szCs w:val="24"/>
          <w:lang w:val="en-SG"/>
        </w:rPr>
        <w:t>under</w:t>
      </w:r>
      <w:r w:rsidR="41FEAA5F" w:rsidRPr="00E81B64">
        <w:rPr>
          <w:rFonts w:eastAsia="Times New Roman" w:cs="Times New Roman"/>
          <w:szCs w:val="24"/>
          <w:lang w:val="en-SG"/>
        </w:rPr>
        <w:t xml:space="preserve"> the original BPC procedure.</w:t>
      </w:r>
    </w:p>
    <w:p w14:paraId="3ECB4759" w14:textId="40DC6A28" w:rsidR="00256633" w:rsidRPr="00306982" w:rsidRDefault="003358B9" w:rsidP="008A3B41">
      <w:pPr>
        <w:pStyle w:val="NoSpacing"/>
        <w:rPr>
          <w:rFonts w:ascii="Times New Roman" w:hAnsi="Times New Roman" w:cs="Times New Roman"/>
        </w:rPr>
      </w:pPr>
      <w:r w:rsidRPr="00306982">
        <w:rPr>
          <w:rFonts w:ascii="Times New Roman" w:hAnsi="Times New Roman" w:cs="Times New Roman"/>
        </w:rPr>
        <w:tab/>
      </w:r>
    </w:p>
    <w:p w14:paraId="7430B70E" w14:textId="33145996" w:rsidR="003E419E" w:rsidRPr="00E81B64" w:rsidRDefault="005A12E4" w:rsidP="00853D3B">
      <w:pPr>
        <w:pStyle w:val="Heading4"/>
        <w:numPr>
          <w:ilvl w:val="0"/>
          <w:numId w:val="0"/>
        </w:numPr>
        <w:ind w:left="567" w:hanging="567"/>
        <w:rPr>
          <w:rFonts w:cs="Times New Roman"/>
        </w:rPr>
      </w:pPr>
      <w:r w:rsidRPr="00E81B64">
        <w:rPr>
          <w:rFonts w:cs="Times New Roman"/>
        </w:rPr>
        <w:t xml:space="preserve">C. </w:t>
      </w:r>
      <w:r w:rsidR="00853D3B" w:rsidRPr="00E81B64">
        <w:rPr>
          <w:rFonts w:cs="Times New Roman"/>
        </w:rPr>
        <w:tab/>
      </w:r>
      <w:r w:rsidR="41FEAA5F" w:rsidRPr="00E81B64">
        <w:rPr>
          <w:rFonts w:cs="Times New Roman"/>
        </w:rPr>
        <w:t>Changes Made through the FGO</w:t>
      </w:r>
    </w:p>
    <w:p w14:paraId="05FF9C82" w14:textId="4E051DB8" w:rsidR="003E419E" w:rsidRPr="00306982" w:rsidRDefault="41FEAA5F" w:rsidP="008A3B41">
      <w:pPr>
        <w:pStyle w:val="NoSpacing"/>
        <w:rPr>
          <w:rFonts w:ascii="Times New Roman" w:hAnsi="Times New Roman" w:cs="Times New Roman"/>
          <w:lang w:val="en-SG"/>
        </w:rPr>
      </w:pPr>
      <w:r w:rsidRPr="00306982">
        <w:rPr>
          <w:rFonts w:ascii="Times New Roman" w:hAnsi="Times New Roman" w:cs="Times New Roman"/>
          <w:lang w:val="en-SG"/>
        </w:rPr>
        <w:t> </w:t>
      </w:r>
    </w:p>
    <w:p w14:paraId="41B1D3AD" w14:textId="09BBE036" w:rsidR="00CE513C" w:rsidRPr="00E81B64" w:rsidRDefault="41FEAA5F" w:rsidP="00050099">
      <w:pPr>
        <w:pStyle w:val="Heading2"/>
        <w:rPr>
          <w:rFonts w:eastAsia="Times New Roman" w:cs="Times New Roman"/>
          <w:szCs w:val="24"/>
        </w:rPr>
      </w:pPr>
      <w:r w:rsidRPr="00E81B64">
        <w:rPr>
          <w:rFonts w:eastAsia="Times New Roman" w:cs="Times New Roman"/>
          <w:szCs w:val="24"/>
          <w:lang w:val="en-SG"/>
        </w:rPr>
        <w:t xml:space="preserve">In response to the shortcomings of the original BPC model, the FGO was introduced in the 2019 CYPA Amendment Bill. The FGO implemented two procedural changes aimed at emphasising the role of one’s family in targeting at-risk behaviour: </w:t>
      </w:r>
    </w:p>
    <w:p w14:paraId="0467B71B" w14:textId="2354D505" w:rsidR="00CE513C" w:rsidRPr="00E81B64" w:rsidRDefault="00FB0A35" w:rsidP="001B0A2A">
      <w:pPr>
        <w:pStyle w:val="Heading3"/>
        <w:numPr>
          <w:ilvl w:val="2"/>
          <w:numId w:val="25"/>
        </w:numPr>
        <w:spacing w:line="240" w:lineRule="auto"/>
        <w:ind w:left="1134" w:hanging="567"/>
        <w:rPr>
          <w:rFonts w:cs="Times New Roman"/>
        </w:rPr>
      </w:pPr>
      <w:r w:rsidRPr="00E81B64">
        <w:rPr>
          <w:rFonts w:cs="Times New Roman"/>
          <w:lang w:val="en-SG"/>
        </w:rPr>
        <w:t>Introducing pre-court order application programmes</w:t>
      </w:r>
      <w:r w:rsidR="00CE513C" w:rsidRPr="00E81B64">
        <w:rPr>
          <w:rFonts w:cs="Times New Roman"/>
          <w:lang w:val="en-SG"/>
        </w:rPr>
        <w:t>; and</w:t>
      </w:r>
    </w:p>
    <w:p w14:paraId="5091DDCF" w14:textId="1333B9E8" w:rsidR="00B555B6" w:rsidRPr="00E81B64" w:rsidRDefault="00FB0A35" w:rsidP="00050099">
      <w:pPr>
        <w:pStyle w:val="Heading3"/>
        <w:spacing w:line="240" w:lineRule="auto"/>
        <w:ind w:left="1134" w:hanging="567"/>
        <w:contextualSpacing/>
        <w:rPr>
          <w:rFonts w:cs="Times New Roman"/>
        </w:rPr>
      </w:pPr>
      <w:r w:rsidRPr="00E81B64">
        <w:rPr>
          <w:rFonts w:cs="Times New Roman"/>
        </w:rPr>
        <w:t xml:space="preserve">Allowing the court to make orders before, during and after an FGO application has been heard. </w:t>
      </w:r>
    </w:p>
    <w:p w14:paraId="51D039D0" w14:textId="77777777" w:rsidR="00FB0A35" w:rsidRPr="00306982" w:rsidRDefault="00FB0A35" w:rsidP="00F96616">
      <w:pPr>
        <w:pStyle w:val="NoSpacing"/>
        <w:rPr>
          <w:rFonts w:ascii="Times New Roman" w:hAnsi="Times New Roman" w:cs="Times New Roman"/>
          <w:lang w:val="en-SG"/>
        </w:rPr>
      </w:pPr>
    </w:p>
    <w:p w14:paraId="2D0682D6" w14:textId="4FF15946" w:rsidR="00050099" w:rsidRPr="00E81B64" w:rsidRDefault="41FEAA5F" w:rsidP="008A3B41">
      <w:pPr>
        <w:pStyle w:val="Heading2"/>
        <w:rPr>
          <w:rFonts w:eastAsia="Times New Roman" w:cs="Times New Roman"/>
          <w:szCs w:val="24"/>
          <w:lang w:val="en-SG"/>
        </w:rPr>
      </w:pPr>
      <w:r w:rsidRPr="00E81B64">
        <w:rPr>
          <w:rFonts w:eastAsia="Times New Roman" w:cs="Times New Roman"/>
          <w:szCs w:val="24"/>
          <w:lang w:val="en-SG"/>
        </w:rPr>
        <w:t>First, parents who wish to apply for an FGO must first arrange</w:t>
      </w:r>
      <w:r w:rsidR="00386FAA">
        <w:rPr>
          <w:rFonts w:eastAsia="Times New Roman" w:cs="Times New Roman"/>
          <w:szCs w:val="24"/>
          <w:lang w:val="en-SG"/>
        </w:rPr>
        <w:t xml:space="preserve"> a</w:t>
      </w:r>
      <w:r w:rsidRPr="00E81B64">
        <w:rPr>
          <w:rFonts w:eastAsia="Times New Roman" w:cs="Times New Roman"/>
          <w:szCs w:val="24"/>
          <w:lang w:val="en-SG"/>
        </w:rPr>
        <w:t xml:space="preserve"> pre-application screening </w:t>
      </w:r>
      <w:r w:rsidR="00F45D33">
        <w:rPr>
          <w:rFonts w:eastAsia="Times New Roman" w:cs="Times New Roman"/>
          <w:szCs w:val="24"/>
          <w:lang w:val="en-SG"/>
        </w:rPr>
        <w:t>with</w:t>
      </w:r>
      <w:r w:rsidRPr="00E81B64">
        <w:rPr>
          <w:rFonts w:eastAsia="Times New Roman" w:cs="Times New Roman"/>
          <w:szCs w:val="24"/>
          <w:lang w:val="en-SG"/>
        </w:rPr>
        <w:t xml:space="preserve"> either </w:t>
      </w:r>
      <w:r w:rsidR="004254A3">
        <w:rPr>
          <w:rFonts w:eastAsia="Times New Roman" w:cs="Times New Roman"/>
          <w:szCs w:val="24"/>
          <w:lang w:val="en-SG"/>
        </w:rPr>
        <w:t xml:space="preserve">the </w:t>
      </w:r>
      <w:r w:rsidRPr="00E81B64">
        <w:rPr>
          <w:rFonts w:eastAsia="Times New Roman" w:cs="Times New Roman"/>
          <w:szCs w:val="24"/>
          <w:lang w:val="en-SG"/>
        </w:rPr>
        <w:t>Singapore Children’s Society or Epworth Community Services.</w:t>
      </w:r>
      <w:r w:rsidR="00B8111E" w:rsidRPr="00E81B64">
        <w:rPr>
          <w:rStyle w:val="FootnoteReference"/>
          <w:rFonts w:eastAsia="Times New Roman" w:cs="Times New Roman"/>
          <w:szCs w:val="24"/>
          <w:lang w:val="en-SG"/>
        </w:rPr>
        <w:footnoteReference w:id="27"/>
      </w:r>
      <w:r w:rsidRPr="00E81B64">
        <w:rPr>
          <w:rFonts w:eastAsia="Times New Roman" w:cs="Times New Roman"/>
          <w:szCs w:val="24"/>
          <w:lang w:val="en-SG"/>
        </w:rPr>
        <w:t xml:space="preserve"> Both parents and </w:t>
      </w:r>
      <w:r w:rsidR="00FB0A35" w:rsidRPr="00E81B64">
        <w:rPr>
          <w:rFonts w:eastAsia="Times New Roman" w:cs="Times New Roman"/>
          <w:szCs w:val="24"/>
          <w:lang w:val="en-SG"/>
        </w:rPr>
        <w:t>CYP</w:t>
      </w:r>
      <w:r w:rsidRPr="00E81B64">
        <w:rPr>
          <w:rFonts w:eastAsia="Times New Roman" w:cs="Times New Roman"/>
          <w:szCs w:val="24"/>
          <w:lang w:val="en-SG"/>
        </w:rPr>
        <w:t xml:space="preserve"> must </w:t>
      </w:r>
      <w:r w:rsidR="004254A3">
        <w:rPr>
          <w:rFonts w:eastAsia="Times New Roman" w:cs="Times New Roman"/>
          <w:szCs w:val="24"/>
          <w:lang w:val="en-SG"/>
        </w:rPr>
        <w:t xml:space="preserve">also </w:t>
      </w:r>
      <w:r w:rsidRPr="00E81B64">
        <w:rPr>
          <w:rFonts w:eastAsia="Times New Roman" w:cs="Times New Roman"/>
          <w:szCs w:val="24"/>
          <w:lang w:val="en-SG"/>
        </w:rPr>
        <w:t>attend a mandatory family programme before an FGO application may be made.</w:t>
      </w:r>
      <w:r w:rsidR="00B8111E" w:rsidRPr="00E81B64">
        <w:rPr>
          <w:rStyle w:val="FootnoteReference"/>
          <w:rFonts w:eastAsia="Times New Roman" w:cs="Times New Roman"/>
          <w:szCs w:val="24"/>
          <w:lang w:val="en-SG"/>
        </w:rPr>
        <w:footnoteReference w:id="28"/>
      </w:r>
      <w:r w:rsidR="00BA4332" w:rsidRPr="00E81B64">
        <w:rPr>
          <w:rFonts w:eastAsia="Times New Roman" w:cs="Times New Roman"/>
          <w:szCs w:val="24"/>
          <w:lang w:val="en-SG"/>
        </w:rPr>
        <w:t xml:space="preserve"> The pre-FGO programmes</w:t>
      </w:r>
      <w:r w:rsidR="005840CC" w:rsidRPr="00E81B64">
        <w:rPr>
          <w:rFonts w:eastAsia="Times New Roman" w:cs="Times New Roman"/>
          <w:szCs w:val="24"/>
          <w:lang w:val="en-SG"/>
        </w:rPr>
        <w:t>, which</w:t>
      </w:r>
      <w:r w:rsidR="00BA4332" w:rsidRPr="00E81B64">
        <w:rPr>
          <w:rFonts w:eastAsia="Times New Roman" w:cs="Times New Roman"/>
          <w:szCs w:val="24"/>
          <w:lang w:val="en-SG"/>
        </w:rPr>
        <w:t xml:space="preserve"> last for 6 months</w:t>
      </w:r>
      <w:r w:rsidR="005840CC" w:rsidRPr="00E81B64">
        <w:rPr>
          <w:rFonts w:eastAsia="Times New Roman" w:cs="Times New Roman"/>
          <w:szCs w:val="24"/>
          <w:lang w:val="en-SG"/>
        </w:rPr>
        <w:t>,</w:t>
      </w:r>
      <w:r w:rsidR="00A710D1" w:rsidRPr="00E81B64">
        <w:rPr>
          <w:rStyle w:val="FootnoteReference"/>
          <w:rFonts w:eastAsia="Times New Roman" w:cs="Times New Roman"/>
          <w:szCs w:val="24"/>
          <w:lang w:val="en-SG"/>
        </w:rPr>
        <w:footnoteReference w:id="29"/>
      </w:r>
      <w:r w:rsidR="00BA4332" w:rsidRPr="00E81B64">
        <w:rPr>
          <w:rFonts w:eastAsia="Times New Roman" w:cs="Times New Roman"/>
          <w:szCs w:val="24"/>
          <w:lang w:val="en-SG"/>
        </w:rPr>
        <w:t xml:space="preserve"> are designed to work </w:t>
      </w:r>
      <w:r w:rsidR="004D086A" w:rsidRPr="00E81B64">
        <w:rPr>
          <w:rFonts w:eastAsia="Times New Roman" w:cs="Times New Roman"/>
          <w:szCs w:val="24"/>
          <w:lang w:val="en-SG"/>
        </w:rPr>
        <w:t xml:space="preserve">directly </w:t>
      </w:r>
      <w:r w:rsidR="00BA4332" w:rsidRPr="00E81B64">
        <w:rPr>
          <w:rFonts w:eastAsia="Times New Roman" w:cs="Times New Roman"/>
          <w:szCs w:val="24"/>
          <w:lang w:val="en-SG"/>
        </w:rPr>
        <w:t>with at-risk CYPs on their challenging behaviours, help parents with their parenting skills and aid both in building better family relationships.</w:t>
      </w:r>
      <w:r w:rsidR="00BA4332" w:rsidRPr="00E81B64">
        <w:rPr>
          <w:rStyle w:val="FootnoteReference"/>
          <w:rFonts w:eastAsia="Times New Roman" w:cs="Times New Roman"/>
          <w:szCs w:val="24"/>
          <w:lang w:val="en-SG"/>
        </w:rPr>
        <w:footnoteReference w:id="30"/>
      </w:r>
      <w:r w:rsidR="00F82FE4" w:rsidRPr="00E81B64">
        <w:rPr>
          <w:rFonts w:eastAsia="Times New Roman" w:cs="Times New Roman"/>
          <w:szCs w:val="24"/>
          <w:lang w:val="en-SG"/>
        </w:rPr>
        <w:t xml:space="preserve"> These programmes are distinct from the screening interviews and diversionary programmes under the BPC model in that they </w:t>
      </w:r>
      <w:r w:rsidR="001534A0" w:rsidRPr="00E81B64">
        <w:rPr>
          <w:rFonts w:eastAsia="Times New Roman" w:cs="Times New Roman"/>
          <w:szCs w:val="24"/>
          <w:lang w:val="en-SG"/>
        </w:rPr>
        <w:t xml:space="preserve">require </w:t>
      </w:r>
      <w:r w:rsidR="00F82FE4" w:rsidRPr="00E81B64">
        <w:rPr>
          <w:rFonts w:eastAsia="Times New Roman" w:cs="Times New Roman"/>
          <w:i/>
          <w:iCs/>
          <w:szCs w:val="24"/>
          <w:lang w:val="en-SG"/>
        </w:rPr>
        <w:t>both</w:t>
      </w:r>
      <w:r w:rsidR="00F82FE4" w:rsidRPr="00E81B64">
        <w:rPr>
          <w:rFonts w:eastAsia="Times New Roman" w:cs="Times New Roman"/>
          <w:szCs w:val="24"/>
          <w:lang w:val="en-SG"/>
        </w:rPr>
        <w:t xml:space="preserve"> parents and children to take steps towards improving their relationship. </w:t>
      </w:r>
    </w:p>
    <w:p w14:paraId="02DC15F1" w14:textId="77777777" w:rsidR="00256633" w:rsidRPr="00306982" w:rsidRDefault="00256633" w:rsidP="00B555B6">
      <w:pPr>
        <w:rPr>
          <w:rFonts w:ascii="Times New Roman" w:hAnsi="Times New Roman" w:cs="Times New Roman"/>
          <w:lang w:val="en-SG"/>
        </w:rPr>
      </w:pPr>
    </w:p>
    <w:p w14:paraId="7A99BD14" w14:textId="7F81C150" w:rsidR="00031933" w:rsidRPr="00E81B64" w:rsidRDefault="41FEAA5F" w:rsidP="00050099">
      <w:pPr>
        <w:pStyle w:val="Heading2"/>
        <w:rPr>
          <w:rFonts w:cs="Times New Roman"/>
        </w:rPr>
      </w:pPr>
      <w:r w:rsidRPr="00E81B64">
        <w:rPr>
          <w:rFonts w:cs="Times New Roman"/>
          <w:lang w:val="en-SG"/>
        </w:rPr>
        <w:lastRenderedPageBreak/>
        <w:t xml:space="preserve">Second, another key difference between the two models concerns when court intervention may be carried out. Under the FGO model, court orders may be made for parents to attend mediation, </w:t>
      </w:r>
      <w:proofErr w:type="gramStart"/>
      <w:r w:rsidRPr="00E81B64">
        <w:rPr>
          <w:rFonts w:cs="Times New Roman"/>
          <w:lang w:val="en-SG"/>
        </w:rPr>
        <w:t>counselling</w:t>
      </w:r>
      <w:proofErr w:type="gramEnd"/>
      <w:r w:rsidR="00CF0641" w:rsidRPr="00E81B64">
        <w:rPr>
          <w:rFonts w:cs="Times New Roman"/>
          <w:lang w:val="en-SG"/>
        </w:rPr>
        <w:t xml:space="preserve"> and </w:t>
      </w:r>
      <w:r w:rsidRPr="00E81B64">
        <w:rPr>
          <w:rFonts w:cs="Times New Roman"/>
          <w:lang w:val="en-SG"/>
        </w:rPr>
        <w:t>psychotherapy</w:t>
      </w:r>
      <w:r w:rsidR="00B8111E" w:rsidRPr="00E81B64">
        <w:rPr>
          <w:rStyle w:val="FootnoteReference"/>
          <w:rFonts w:eastAsia="Times New Roman" w:cs="Times New Roman"/>
          <w:szCs w:val="24"/>
          <w:lang w:val="en-SG"/>
        </w:rPr>
        <w:footnoteReference w:id="31"/>
      </w:r>
      <w:r w:rsidRPr="00E81B64">
        <w:rPr>
          <w:rFonts w:cs="Times New Roman"/>
          <w:lang w:val="en-SG"/>
        </w:rPr>
        <w:t xml:space="preserve"> before, during, or after an FGO application has been heard</w:t>
      </w:r>
      <w:r w:rsidR="00593CDD">
        <w:rPr>
          <w:rFonts w:cs="Times New Roman"/>
          <w:lang w:val="en-SG"/>
        </w:rPr>
        <w:t>,</w:t>
      </w:r>
      <w:r w:rsidR="00B8111E" w:rsidRPr="00E81B64">
        <w:rPr>
          <w:rStyle w:val="FootnoteReference"/>
          <w:rFonts w:eastAsia="Times New Roman" w:cs="Times New Roman"/>
          <w:szCs w:val="24"/>
          <w:lang w:val="en-SG"/>
        </w:rPr>
        <w:footnoteReference w:id="32"/>
      </w:r>
      <w:r w:rsidRPr="00E81B64">
        <w:rPr>
          <w:rFonts w:cs="Times New Roman"/>
          <w:lang w:val="en-SG"/>
        </w:rPr>
        <w:t xml:space="preserve"> </w:t>
      </w:r>
      <w:r w:rsidR="007E1EE1">
        <w:rPr>
          <w:rFonts w:cs="Times New Roman"/>
          <w:lang w:val="en-SG"/>
        </w:rPr>
        <w:t>akin to</w:t>
      </w:r>
      <w:r w:rsidR="00093A02" w:rsidRPr="00E81B64">
        <w:rPr>
          <w:rFonts w:cs="Times New Roman"/>
          <w:lang w:val="en-SG"/>
        </w:rPr>
        <w:t xml:space="preserve"> the Parenting Orders found in the United Kingdom</w:t>
      </w:r>
      <w:r w:rsidR="00AA4781">
        <w:rPr>
          <w:rFonts w:cs="Times New Roman"/>
          <w:lang w:val="en-SG"/>
        </w:rPr>
        <w:t>.</w:t>
      </w:r>
      <w:r w:rsidR="00031933" w:rsidRPr="00E81B64">
        <w:rPr>
          <w:rStyle w:val="FootnoteReference"/>
          <w:rFonts w:eastAsia="Times New Roman" w:cs="Times New Roman"/>
          <w:szCs w:val="24"/>
          <w:lang w:val="en-SG"/>
        </w:rPr>
        <w:footnoteReference w:id="33"/>
      </w:r>
      <w:r w:rsidRPr="00E81B64">
        <w:rPr>
          <w:rFonts w:cs="Times New Roman"/>
          <w:lang w:val="en-SG"/>
        </w:rPr>
        <w:t xml:space="preserve"> </w:t>
      </w:r>
      <w:r w:rsidR="00AA4781">
        <w:rPr>
          <w:rFonts w:cs="Times New Roman"/>
          <w:lang w:val="en-SG"/>
        </w:rPr>
        <w:t>This FGO procedure</w:t>
      </w:r>
      <w:r w:rsidR="001279FF">
        <w:rPr>
          <w:rFonts w:cs="Times New Roman"/>
          <w:lang w:val="en-SG"/>
        </w:rPr>
        <w:t xml:space="preserve"> </w:t>
      </w:r>
      <w:r w:rsidRPr="00E81B64">
        <w:rPr>
          <w:rFonts w:cs="Times New Roman"/>
          <w:lang w:val="en-SG"/>
        </w:rPr>
        <w:t>is distinct from</w:t>
      </w:r>
      <w:r w:rsidR="00AA4781">
        <w:rPr>
          <w:rFonts w:cs="Times New Roman"/>
          <w:lang w:val="en-SG"/>
        </w:rPr>
        <w:t xml:space="preserve"> that under</w:t>
      </w:r>
      <w:r w:rsidRPr="00E81B64">
        <w:rPr>
          <w:rFonts w:cs="Times New Roman"/>
          <w:lang w:val="en-SG"/>
        </w:rPr>
        <w:t xml:space="preserve"> the BPC model</w:t>
      </w:r>
      <w:r w:rsidR="00B56A8D">
        <w:rPr>
          <w:rFonts w:cs="Times New Roman"/>
          <w:lang w:val="en-SG"/>
        </w:rPr>
        <w:t>,</w:t>
      </w:r>
      <w:r w:rsidRPr="00E81B64">
        <w:rPr>
          <w:rFonts w:cs="Times New Roman"/>
          <w:lang w:val="en-SG"/>
        </w:rPr>
        <w:t xml:space="preserve"> where such court orders may only be made after a BPC order has been made for the CYP.</w:t>
      </w:r>
      <w:r w:rsidR="00891C9A" w:rsidRPr="00E81B64">
        <w:rPr>
          <w:rStyle w:val="FootnoteReference"/>
          <w:rFonts w:eastAsia="Times New Roman" w:cs="Times New Roman"/>
          <w:szCs w:val="24"/>
          <w:lang w:val="en-SG"/>
        </w:rPr>
        <w:footnoteReference w:id="34"/>
      </w:r>
    </w:p>
    <w:p w14:paraId="0F3D3D01" w14:textId="77777777" w:rsidR="00F96616" w:rsidRPr="00306982" w:rsidRDefault="00F96616" w:rsidP="00F96616">
      <w:pPr>
        <w:rPr>
          <w:rFonts w:ascii="Times New Roman" w:hAnsi="Times New Roman" w:cs="Times New Roman"/>
        </w:rPr>
      </w:pPr>
    </w:p>
    <w:p w14:paraId="3F190F34" w14:textId="392584C7" w:rsidR="00256633" w:rsidRPr="00E81B64" w:rsidRDefault="41FEAA5F" w:rsidP="00050099">
      <w:pPr>
        <w:pStyle w:val="Heading2"/>
        <w:rPr>
          <w:rFonts w:cs="Times New Roman"/>
        </w:rPr>
      </w:pPr>
      <w:r w:rsidRPr="00E81B64">
        <w:rPr>
          <w:rFonts w:cs="Times New Roman"/>
          <w:lang w:val="en-SG"/>
        </w:rPr>
        <w:t xml:space="preserve">The procedural changes in the youth-at-risk process are likely to prove </w:t>
      </w:r>
      <w:r w:rsidR="00706D43" w:rsidRPr="00E81B64">
        <w:rPr>
          <w:rFonts w:cs="Times New Roman"/>
          <w:lang w:val="en-SG"/>
        </w:rPr>
        <w:t xml:space="preserve">more </w:t>
      </w:r>
      <w:r w:rsidR="00322DC7" w:rsidRPr="00E81B64">
        <w:rPr>
          <w:rFonts w:cs="Times New Roman"/>
          <w:lang w:val="en-SG"/>
        </w:rPr>
        <w:t xml:space="preserve">helpful </w:t>
      </w:r>
      <w:r w:rsidRPr="00E81B64">
        <w:rPr>
          <w:rFonts w:cs="Times New Roman"/>
          <w:lang w:val="en-SG"/>
        </w:rPr>
        <w:t xml:space="preserve">in addressing the root cause of behavioural issues in </w:t>
      </w:r>
      <w:r w:rsidR="00C23142" w:rsidRPr="00E81B64">
        <w:rPr>
          <w:rFonts w:cs="Times New Roman"/>
          <w:lang w:val="en-SG"/>
        </w:rPr>
        <w:t>CYPs</w:t>
      </w:r>
      <w:r w:rsidRPr="00E81B64">
        <w:rPr>
          <w:rFonts w:cs="Times New Roman"/>
          <w:lang w:val="en-SG"/>
        </w:rPr>
        <w:t xml:space="preserve">. The family-centric model more accurately targets the social needs CYPs seek in engaging in at-risk behaviour </w:t>
      </w:r>
      <w:r w:rsidR="00D43B8C">
        <w:rPr>
          <w:rFonts w:cs="Times New Roman"/>
          <w:lang w:val="en-SG"/>
        </w:rPr>
        <w:t>by</w:t>
      </w:r>
      <w:r w:rsidRPr="00E81B64">
        <w:rPr>
          <w:rFonts w:cs="Times New Roman"/>
          <w:lang w:val="en-SG"/>
        </w:rPr>
        <w:t xml:space="preserve"> promoting familial support and social integration. Allowing the court to </w:t>
      </w:r>
      <w:r w:rsidR="009C7567" w:rsidRPr="00E81B64">
        <w:rPr>
          <w:rFonts w:cs="Times New Roman"/>
          <w:lang w:val="en-SG"/>
        </w:rPr>
        <w:t>order</w:t>
      </w:r>
      <w:r w:rsidR="003E47D5" w:rsidRPr="00E81B64">
        <w:rPr>
          <w:rFonts w:cs="Times New Roman"/>
          <w:lang w:val="en-SG"/>
        </w:rPr>
        <w:t xml:space="preserve"> attendance</w:t>
      </w:r>
      <w:r w:rsidR="00B52774" w:rsidRPr="00E81B64">
        <w:rPr>
          <w:rFonts w:cs="Times New Roman"/>
          <w:lang w:val="en-SG"/>
        </w:rPr>
        <w:t xml:space="preserve"> for</w:t>
      </w:r>
      <w:r w:rsidRPr="00E81B64">
        <w:rPr>
          <w:rFonts w:cs="Times New Roman"/>
          <w:lang w:val="en-SG"/>
        </w:rPr>
        <w:t xml:space="preserve"> </w:t>
      </w:r>
      <w:r w:rsidR="008413F6">
        <w:rPr>
          <w:rFonts w:cs="Times New Roman"/>
          <w:lang w:val="en-SG"/>
        </w:rPr>
        <w:t xml:space="preserve">various </w:t>
      </w:r>
      <w:r w:rsidRPr="00E81B64">
        <w:rPr>
          <w:rFonts w:cs="Times New Roman"/>
          <w:lang w:val="en-SG"/>
        </w:rPr>
        <w:t xml:space="preserve">programmes </w:t>
      </w:r>
      <w:r w:rsidR="004061E9" w:rsidRPr="00E81B64">
        <w:rPr>
          <w:rFonts w:cs="Times New Roman"/>
          <w:lang w:val="en-SG"/>
        </w:rPr>
        <w:t>at any point during the</w:t>
      </w:r>
      <w:r w:rsidRPr="00E81B64">
        <w:rPr>
          <w:rFonts w:cs="Times New Roman"/>
          <w:lang w:val="en-SG"/>
        </w:rPr>
        <w:t xml:space="preserve"> FGO application also allows for more efficient and targeted intervention.</w:t>
      </w:r>
    </w:p>
    <w:p w14:paraId="48D8F8FD" w14:textId="77777777" w:rsidR="00484C68" w:rsidRPr="00E81B64" w:rsidRDefault="00484C68" w:rsidP="00050099">
      <w:pPr>
        <w:pStyle w:val="Heading2"/>
        <w:numPr>
          <w:ilvl w:val="0"/>
          <w:numId w:val="0"/>
        </w:numPr>
        <w:ind w:left="576"/>
        <w:rPr>
          <w:rFonts w:cs="Times New Roman"/>
        </w:rPr>
      </w:pPr>
    </w:p>
    <w:p w14:paraId="429ABD95" w14:textId="22131800" w:rsidR="003E419E" w:rsidRPr="00E81B64" w:rsidRDefault="41FEAA5F" w:rsidP="00050099">
      <w:pPr>
        <w:pStyle w:val="Heading2"/>
        <w:rPr>
          <w:rFonts w:eastAsia="Times New Roman" w:cs="Times New Roman"/>
          <w:szCs w:val="24"/>
        </w:rPr>
      </w:pPr>
      <w:r w:rsidRPr="00E81B64">
        <w:rPr>
          <w:rFonts w:cs="Times New Roman"/>
          <w:lang w:val="en-SG"/>
        </w:rPr>
        <w:t xml:space="preserve">Furthermore, should the programmes prove successful in resolving the conflict between parents or guardians and the CYP, this procedural change reduces the need for both </w:t>
      </w:r>
      <w:r w:rsidR="001B662E">
        <w:rPr>
          <w:rFonts w:cs="Times New Roman"/>
          <w:lang w:val="en-SG"/>
        </w:rPr>
        <w:t>parties</w:t>
      </w:r>
      <w:r w:rsidRPr="00E81B64">
        <w:rPr>
          <w:rFonts w:cs="Times New Roman"/>
          <w:lang w:val="en-SG"/>
        </w:rPr>
        <w:t xml:space="preserve"> to go through a possibly onerous court hearing process. </w:t>
      </w:r>
    </w:p>
    <w:p w14:paraId="358A98C1" w14:textId="3B5A09CF" w:rsidR="003E419E" w:rsidRPr="00306982" w:rsidRDefault="003E419E" w:rsidP="00F96616">
      <w:pPr>
        <w:pStyle w:val="NoSpacing"/>
        <w:rPr>
          <w:rFonts w:ascii="Times New Roman" w:hAnsi="Times New Roman" w:cs="Times New Roman"/>
          <w:lang w:val="en-SG"/>
        </w:rPr>
      </w:pPr>
    </w:p>
    <w:p w14:paraId="3589BBF4" w14:textId="138A70D7" w:rsidR="003E419E" w:rsidRPr="00E81B64" w:rsidRDefault="41FEAA5F" w:rsidP="00484C68">
      <w:pPr>
        <w:pStyle w:val="Heading5"/>
        <w:spacing w:line="240" w:lineRule="auto"/>
        <w:ind w:left="567" w:hanging="567"/>
        <w:rPr>
          <w:rFonts w:cs="Times New Roman"/>
        </w:rPr>
      </w:pPr>
      <w:r w:rsidRPr="00E81B64">
        <w:rPr>
          <w:rFonts w:cs="Times New Roman"/>
        </w:rPr>
        <w:t>When should one apply for an FGO? </w:t>
      </w:r>
    </w:p>
    <w:p w14:paraId="438FDF97" w14:textId="77777777" w:rsidR="00F96616" w:rsidRPr="00306982" w:rsidRDefault="00F96616" w:rsidP="00F96616">
      <w:pPr>
        <w:rPr>
          <w:rFonts w:ascii="Times New Roman" w:hAnsi="Times New Roman" w:cs="Times New Roman"/>
        </w:rPr>
      </w:pPr>
    </w:p>
    <w:p w14:paraId="189AFD94" w14:textId="6F6CB890" w:rsidR="003E419E" w:rsidRPr="00E81B64" w:rsidRDefault="41FEAA5F" w:rsidP="00050099">
      <w:pPr>
        <w:pStyle w:val="Heading2"/>
        <w:rPr>
          <w:rFonts w:cs="Times New Roman"/>
        </w:rPr>
      </w:pPr>
      <w:r w:rsidRPr="00E81B64">
        <w:rPr>
          <w:rFonts w:cs="Times New Roman"/>
          <w:lang w:val="en-SG"/>
        </w:rPr>
        <w:t xml:space="preserve">Parents and guardians may apply for an FGO for a CYP under 16 years of age that has displayed </w:t>
      </w:r>
      <w:r w:rsidR="00CA7FED">
        <w:rPr>
          <w:rFonts w:cs="Times New Roman"/>
          <w:lang w:val="en-SG"/>
        </w:rPr>
        <w:t>severe</w:t>
      </w:r>
      <w:r w:rsidR="00CA7FED" w:rsidRPr="00E81B64">
        <w:rPr>
          <w:rFonts w:cs="Times New Roman"/>
          <w:lang w:val="en-SG"/>
        </w:rPr>
        <w:t xml:space="preserve"> </w:t>
      </w:r>
      <w:r w:rsidRPr="00E81B64">
        <w:rPr>
          <w:rFonts w:cs="Times New Roman"/>
          <w:lang w:val="en-SG"/>
        </w:rPr>
        <w:t>behavioural challenges.</w:t>
      </w:r>
      <w:r w:rsidR="00384394" w:rsidRPr="00E81B64">
        <w:rPr>
          <w:rStyle w:val="FootnoteReference"/>
          <w:rFonts w:eastAsia="Times New Roman" w:cs="Times New Roman"/>
          <w:szCs w:val="24"/>
          <w:lang w:val="en-SG"/>
        </w:rPr>
        <w:footnoteReference w:id="35"/>
      </w:r>
      <w:r w:rsidRPr="00E81B64">
        <w:rPr>
          <w:rFonts w:cs="Times New Roman"/>
          <w:lang w:val="en-SG"/>
        </w:rPr>
        <w:t xml:space="preserve"> Before applying for an FGO, parents and guardians should also be certain that they </w:t>
      </w:r>
      <w:r w:rsidR="000A6A95">
        <w:rPr>
          <w:rFonts w:cs="Times New Roman"/>
          <w:lang w:val="en-SG"/>
        </w:rPr>
        <w:t>cannot</w:t>
      </w:r>
      <w:r w:rsidRPr="00E81B64">
        <w:rPr>
          <w:rFonts w:cs="Times New Roman"/>
          <w:lang w:val="en-SG"/>
        </w:rPr>
        <w:t xml:space="preserve"> guide the CYP and that the CYP needs to be guided by someone other than his or her parent</w:t>
      </w:r>
      <w:r w:rsidR="00A51FC5" w:rsidRPr="00E81B64">
        <w:rPr>
          <w:rFonts w:cs="Times New Roman"/>
          <w:lang w:val="en-SG"/>
        </w:rPr>
        <w:t>s</w:t>
      </w:r>
      <w:r w:rsidRPr="00E81B64">
        <w:rPr>
          <w:rFonts w:cs="Times New Roman"/>
          <w:lang w:val="en-SG"/>
        </w:rPr>
        <w:t xml:space="preserve"> or guardian</w:t>
      </w:r>
      <w:r w:rsidR="00A51FC5" w:rsidRPr="00E81B64">
        <w:rPr>
          <w:rFonts w:cs="Times New Roman"/>
          <w:lang w:val="en-SG"/>
        </w:rPr>
        <w:t>s</w:t>
      </w:r>
      <w:r w:rsidRPr="00E81B64">
        <w:rPr>
          <w:rFonts w:cs="Times New Roman"/>
          <w:lang w:val="en-SG"/>
        </w:rPr>
        <w:t>; this is one of the requirements by the court in granting an FGO.</w:t>
      </w:r>
      <w:r w:rsidR="0085558D" w:rsidRPr="00E81B64">
        <w:rPr>
          <w:rStyle w:val="FootnoteReference"/>
          <w:rFonts w:eastAsia="Times New Roman" w:cs="Times New Roman"/>
          <w:szCs w:val="24"/>
          <w:lang w:val="en-SG"/>
        </w:rPr>
        <w:footnoteReference w:id="36"/>
      </w:r>
      <w:r w:rsidRPr="00E81B64">
        <w:rPr>
          <w:rFonts w:cs="Times New Roman"/>
          <w:lang w:val="en-SG"/>
        </w:rPr>
        <w:t xml:space="preserve"> Importantly, parents and guardians should seek to apply for an FGO only as a last resort.</w:t>
      </w:r>
      <w:r w:rsidR="00EE22B6" w:rsidRPr="00E81B64">
        <w:rPr>
          <w:rStyle w:val="FootnoteReference"/>
          <w:rFonts w:eastAsia="Times New Roman" w:cs="Times New Roman"/>
          <w:szCs w:val="24"/>
          <w:lang w:val="en-SG"/>
        </w:rPr>
        <w:footnoteReference w:id="37"/>
      </w:r>
    </w:p>
    <w:p w14:paraId="61E20EC3" w14:textId="77777777" w:rsidR="00F96616" w:rsidRPr="00306982" w:rsidRDefault="00F96616" w:rsidP="00643890">
      <w:pPr>
        <w:pStyle w:val="NoSpacing"/>
        <w:rPr>
          <w:rFonts w:ascii="Times New Roman" w:hAnsi="Times New Roman" w:cs="Times New Roman"/>
        </w:rPr>
      </w:pPr>
    </w:p>
    <w:p w14:paraId="019CC96B" w14:textId="2FE20A3B" w:rsidR="00484C68" w:rsidRPr="00E81B64" w:rsidRDefault="0015212B" w:rsidP="00050099">
      <w:pPr>
        <w:pStyle w:val="Heading2"/>
        <w:rPr>
          <w:rFonts w:cs="Times New Roman"/>
        </w:rPr>
      </w:pPr>
      <w:r w:rsidRPr="00E81B64">
        <w:rPr>
          <w:rFonts w:cs="Times New Roman"/>
          <w:lang w:val="en-SG"/>
        </w:rPr>
        <w:t xml:space="preserve">Parents and guardians may wonder </w:t>
      </w:r>
      <w:r w:rsidR="00F97EA3" w:rsidRPr="00E81B64">
        <w:rPr>
          <w:rFonts w:cs="Times New Roman"/>
          <w:lang w:val="en-SG"/>
        </w:rPr>
        <w:t xml:space="preserve">if their CYP’s behaviour </w:t>
      </w:r>
      <w:r w:rsidR="003F405A" w:rsidRPr="00E81B64">
        <w:rPr>
          <w:rFonts w:cs="Times New Roman"/>
          <w:lang w:val="en-SG"/>
        </w:rPr>
        <w:t>meets the threshold</w:t>
      </w:r>
      <w:r w:rsidR="00C60F6A" w:rsidRPr="00E81B64">
        <w:rPr>
          <w:rFonts w:cs="Times New Roman"/>
          <w:lang w:val="en-SG"/>
        </w:rPr>
        <w:t xml:space="preserve"> of at-risk behaviour</w:t>
      </w:r>
      <w:r w:rsidR="00F97EA3" w:rsidRPr="00E81B64">
        <w:rPr>
          <w:rFonts w:cs="Times New Roman"/>
          <w:lang w:val="en-SG"/>
        </w:rPr>
        <w:t xml:space="preserve"> for the court to grant an FGO.</w:t>
      </w:r>
      <w:r w:rsidR="002C2ABC" w:rsidRPr="00E81B64">
        <w:rPr>
          <w:rFonts w:cs="Times New Roman"/>
          <w:lang w:val="en-SG"/>
        </w:rPr>
        <w:t xml:space="preserve"> </w:t>
      </w:r>
      <w:r w:rsidR="00987FE9" w:rsidRPr="00E81B64">
        <w:rPr>
          <w:rFonts w:cs="Times New Roman"/>
          <w:lang w:val="en-SG"/>
        </w:rPr>
        <w:t xml:space="preserve">In this regard, the current mandatory pre-application screening will suffice, without the need for specific benchmarks, to maintain the court’s flexibility in granting FGO orders. The court </w:t>
      </w:r>
      <w:r w:rsidR="00A97C08">
        <w:rPr>
          <w:rFonts w:cs="Times New Roman"/>
          <w:lang w:val="en-SG"/>
        </w:rPr>
        <w:t>should</w:t>
      </w:r>
      <w:r w:rsidR="00B956B2" w:rsidRPr="00E81B64">
        <w:rPr>
          <w:rFonts w:cs="Times New Roman"/>
          <w:lang w:val="en-SG"/>
        </w:rPr>
        <w:t xml:space="preserve"> </w:t>
      </w:r>
      <w:r w:rsidR="00987FE9" w:rsidRPr="00E81B64">
        <w:rPr>
          <w:rFonts w:cs="Times New Roman"/>
          <w:lang w:val="en-SG"/>
        </w:rPr>
        <w:t xml:space="preserve">consider each behavioural pattern within its specific circumstances. </w:t>
      </w:r>
    </w:p>
    <w:p w14:paraId="45ACCBBB" w14:textId="6CD45B3E" w:rsidR="00242B41" w:rsidRPr="00306982" w:rsidRDefault="00B0502C" w:rsidP="00595820">
      <w:pPr>
        <w:rPr>
          <w:rFonts w:ascii="Times New Roman" w:hAnsi="Times New Roman" w:cs="Times New Roman"/>
        </w:rPr>
      </w:pPr>
      <w:r>
        <w:rPr>
          <w:rFonts w:ascii="Times New Roman" w:hAnsi="Times New Roman" w:cs="Times New Roman"/>
        </w:rPr>
        <w:br w:type="page"/>
      </w:r>
    </w:p>
    <w:p w14:paraId="70742A6B" w14:textId="49561683" w:rsidR="003E419E" w:rsidRPr="00E81B64" w:rsidRDefault="00611577" w:rsidP="001B0A2A">
      <w:pPr>
        <w:pStyle w:val="Heading1"/>
        <w:spacing w:line="240" w:lineRule="auto"/>
        <w:ind w:left="567" w:hanging="567"/>
        <w:rPr>
          <w:rFonts w:cs="Times New Roman"/>
          <w:szCs w:val="24"/>
        </w:rPr>
      </w:pPr>
      <w:r w:rsidRPr="00E81B64">
        <w:rPr>
          <w:rFonts w:cs="Times New Roman"/>
          <w:szCs w:val="24"/>
          <w:lang w:val="en-SG"/>
        </w:rPr>
        <w:lastRenderedPageBreak/>
        <w:t xml:space="preserve">Recommendations </w:t>
      </w:r>
    </w:p>
    <w:p w14:paraId="2A6F14DF" w14:textId="72087FD7" w:rsidR="003E419E" w:rsidRPr="00306982" w:rsidRDefault="003E419E" w:rsidP="001B0A2A">
      <w:pPr>
        <w:spacing w:line="240" w:lineRule="auto"/>
        <w:rPr>
          <w:rFonts w:ascii="Times New Roman" w:hAnsi="Times New Roman" w:cs="Times New Roman"/>
        </w:rPr>
      </w:pPr>
    </w:p>
    <w:p w14:paraId="6564B6AE" w14:textId="77483C4B" w:rsidR="003E419E" w:rsidRPr="00E81B64" w:rsidRDefault="41FEAA5F" w:rsidP="001A34DD">
      <w:pPr>
        <w:pStyle w:val="Heading2"/>
        <w:numPr>
          <w:ilvl w:val="1"/>
          <w:numId w:val="35"/>
        </w:numPr>
        <w:rPr>
          <w:rFonts w:cs="Times New Roman"/>
        </w:rPr>
      </w:pPr>
      <w:r w:rsidRPr="00E81B64">
        <w:rPr>
          <w:rFonts w:cs="Times New Roman"/>
          <w:lang w:val="en-SG"/>
        </w:rPr>
        <w:t xml:space="preserve">While the recent changes </w:t>
      </w:r>
      <w:r w:rsidR="00952595" w:rsidRPr="00E81B64">
        <w:rPr>
          <w:rFonts w:cs="Times New Roman"/>
          <w:lang w:val="en-SG"/>
        </w:rPr>
        <w:t>were much needed</w:t>
      </w:r>
      <w:r w:rsidRPr="00E81B64">
        <w:rPr>
          <w:rFonts w:cs="Times New Roman"/>
          <w:lang w:val="en-SG"/>
        </w:rPr>
        <w:t xml:space="preserve">, the authors </w:t>
      </w:r>
      <w:r w:rsidR="00952595" w:rsidRPr="00E81B64">
        <w:rPr>
          <w:rFonts w:cs="Times New Roman"/>
          <w:lang w:val="en-SG"/>
        </w:rPr>
        <w:t>provide further suggestions</w:t>
      </w:r>
      <w:r w:rsidRPr="00E81B64">
        <w:rPr>
          <w:rFonts w:cs="Times New Roman"/>
          <w:lang w:val="en-SG"/>
        </w:rPr>
        <w:t xml:space="preserve"> to improve the current FGO:</w:t>
      </w:r>
      <w:r w:rsidR="005A7240" w:rsidRPr="00E81B64">
        <w:rPr>
          <w:rFonts w:cs="Times New Roman"/>
          <w:lang w:val="en-SG"/>
        </w:rPr>
        <w:t xml:space="preserve"> </w:t>
      </w:r>
    </w:p>
    <w:p w14:paraId="2B37CCF4" w14:textId="5CD01329" w:rsidR="00AE7AF3" w:rsidRPr="00E81B64" w:rsidRDefault="41FEAA5F" w:rsidP="001B0A2A">
      <w:pPr>
        <w:pStyle w:val="Heading3"/>
        <w:spacing w:line="240" w:lineRule="auto"/>
        <w:ind w:left="1134" w:hanging="567"/>
        <w:rPr>
          <w:rFonts w:cs="Times New Roman"/>
        </w:rPr>
      </w:pPr>
      <w:r w:rsidRPr="00E81B64">
        <w:rPr>
          <w:rFonts w:cs="Times New Roman"/>
          <w:lang w:val="en-SG"/>
        </w:rPr>
        <w:t>Mandating that parents regularly meet their CYP for the entire duration of the FGO; and</w:t>
      </w:r>
    </w:p>
    <w:p w14:paraId="76EC7C5A" w14:textId="3239FCB6" w:rsidR="003E419E" w:rsidRPr="00E81B64" w:rsidRDefault="00A45598" w:rsidP="001B0A2A">
      <w:pPr>
        <w:pStyle w:val="Heading3"/>
        <w:spacing w:line="240" w:lineRule="auto"/>
        <w:ind w:left="1134" w:hanging="567"/>
        <w:contextualSpacing/>
        <w:rPr>
          <w:rFonts w:cs="Times New Roman"/>
        </w:rPr>
      </w:pPr>
      <w:r w:rsidRPr="00E81B64">
        <w:rPr>
          <w:rFonts w:cs="Times New Roman"/>
        </w:rPr>
        <w:t xml:space="preserve">Encouraging the court to appoint a Child Representative to support the CYP in </w:t>
      </w:r>
      <w:r w:rsidR="00A47C46" w:rsidRPr="00E81B64">
        <w:rPr>
          <w:rFonts w:cs="Times New Roman"/>
        </w:rPr>
        <w:t xml:space="preserve">FGO </w:t>
      </w:r>
      <w:r w:rsidRPr="00E81B64">
        <w:rPr>
          <w:rFonts w:cs="Times New Roman"/>
        </w:rPr>
        <w:t>court proceedings</w:t>
      </w:r>
      <w:r w:rsidR="002F7D84" w:rsidRPr="00E81B64">
        <w:rPr>
          <w:rFonts w:cs="Times New Roman"/>
        </w:rPr>
        <w:t>.</w:t>
      </w:r>
    </w:p>
    <w:p w14:paraId="306A623F" w14:textId="77777777" w:rsidR="00526054" w:rsidRPr="00306982" w:rsidRDefault="00526054" w:rsidP="001B0A2A">
      <w:pPr>
        <w:spacing w:line="240" w:lineRule="auto"/>
        <w:rPr>
          <w:rFonts w:ascii="Times New Roman" w:hAnsi="Times New Roman" w:cs="Times New Roman"/>
        </w:rPr>
      </w:pPr>
    </w:p>
    <w:p w14:paraId="55339A5D" w14:textId="4E2C4E7E" w:rsidR="003E419E" w:rsidRPr="00E81B64" w:rsidRDefault="00043670" w:rsidP="001B0A2A">
      <w:pPr>
        <w:pStyle w:val="Heading4"/>
        <w:spacing w:line="240" w:lineRule="auto"/>
        <w:ind w:left="567" w:hanging="567"/>
        <w:rPr>
          <w:rFonts w:cs="Times New Roman"/>
        </w:rPr>
      </w:pPr>
      <w:r w:rsidRPr="00E81B64">
        <w:rPr>
          <w:rFonts w:cs="Times New Roman"/>
        </w:rPr>
        <w:t>Recommendation</w:t>
      </w:r>
      <w:r w:rsidR="41FEAA5F" w:rsidRPr="00E81B64">
        <w:rPr>
          <w:rFonts w:cs="Times New Roman"/>
        </w:rPr>
        <w:t xml:space="preserve"> 1: Mandating regular </w:t>
      </w:r>
      <w:r w:rsidR="00526054" w:rsidRPr="00E81B64">
        <w:rPr>
          <w:rFonts w:cs="Times New Roman"/>
        </w:rPr>
        <w:t>meetups with CYP</w:t>
      </w:r>
      <w:r w:rsidR="41FEAA5F" w:rsidRPr="00E81B64">
        <w:rPr>
          <w:rFonts w:cs="Times New Roman"/>
        </w:rPr>
        <w:t> </w:t>
      </w:r>
    </w:p>
    <w:p w14:paraId="54783D70" w14:textId="77777777" w:rsidR="003E419E" w:rsidRPr="00306982" w:rsidRDefault="003E419E" w:rsidP="00484C68">
      <w:pPr>
        <w:pStyle w:val="NoSpacing"/>
        <w:rPr>
          <w:rFonts w:ascii="Times New Roman" w:hAnsi="Times New Roman" w:cs="Times New Roman"/>
        </w:rPr>
      </w:pPr>
    </w:p>
    <w:p w14:paraId="2E974D22" w14:textId="6CA43D6D" w:rsidR="003E419E" w:rsidRPr="00E81B64" w:rsidRDefault="41FEAA5F" w:rsidP="00E720EF">
      <w:pPr>
        <w:pStyle w:val="Heading2"/>
        <w:rPr>
          <w:rFonts w:eastAsia="Times New Roman" w:cs="Times New Roman"/>
          <w:szCs w:val="24"/>
        </w:rPr>
      </w:pPr>
      <w:r w:rsidRPr="00E81B64">
        <w:rPr>
          <w:rFonts w:cs="Times New Roman"/>
          <w:lang w:val="en-SG"/>
        </w:rPr>
        <w:t>The authors recommend regular meetups between the parent</w:t>
      </w:r>
      <w:r w:rsidR="002C7AC0" w:rsidRPr="00E81B64">
        <w:rPr>
          <w:rFonts w:cs="Times New Roman"/>
          <w:lang w:val="en-SG"/>
        </w:rPr>
        <w:t>s</w:t>
      </w:r>
      <w:r w:rsidRPr="00E81B64">
        <w:rPr>
          <w:rFonts w:cs="Times New Roman"/>
          <w:lang w:val="en-SG"/>
        </w:rPr>
        <w:t xml:space="preserve"> or guardian</w:t>
      </w:r>
      <w:r w:rsidR="002C7AC0" w:rsidRPr="00E81B64">
        <w:rPr>
          <w:rFonts w:cs="Times New Roman"/>
          <w:lang w:val="en-SG"/>
        </w:rPr>
        <w:t>s</w:t>
      </w:r>
      <w:r w:rsidRPr="00E81B64">
        <w:rPr>
          <w:rFonts w:cs="Times New Roman"/>
          <w:lang w:val="en-SG"/>
        </w:rPr>
        <w:t xml:space="preserve"> with the CYP</w:t>
      </w:r>
      <w:r w:rsidR="00BB7039" w:rsidRPr="00E81B64">
        <w:rPr>
          <w:rFonts w:cs="Times New Roman"/>
          <w:lang w:val="en-SG"/>
        </w:rPr>
        <w:t xml:space="preserve">, </w:t>
      </w:r>
      <w:r w:rsidR="00C62BD7">
        <w:rPr>
          <w:rFonts w:cs="Times New Roman"/>
          <w:lang w:val="en-SG"/>
        </w:rPr>
        <w:t>which</w:t>
      </w:r>
      <w:r w:rsidR="00C62BD7" w:rsidRPr="00E81B64">
        <w:rPr>
          <w:rFonts w:cs="Times New Roman"/>
          <w:lang w:val="en-SG"/>
        </w:rPr>
        <w:t xml:space="preserve"> </w:t>
      </w:r>
      <w:r w:rsidR="0038244E" w:rsidRPr="00E81B64">
        <w:rPr>
          <w:rFonts w:cs="Times New Roman"/>
          <w:lang w:val="en-SG"/>
        </w:rPr>
        <w:t xml:space="preserve">should help improve </w:t>
      </w:r>
      <w:r w:rsidRPr="00E81B64">
        <w:rPr>
          <w:rFonts w:cs="Times New Roman"/>
          <w:lang w:val="en-SG"/>
        </w:rPr>
        <w:t>the parent-CYP relationship</w:t>
      </w:r>
      <w:r w:rsidR="002B1C52" w:rsidRPr="00E81B64">
        <w:rPr>
          <w:rFonts w:cs="Times New Roman"/>
          <w:lang w:val="en-SG"/>
        </w:rPr>
        <w:t>.</w:t>
      </w:r>
      <w:r w:rsidR="00987FE9" w:rsidRPr="00E81B64">
        <w:rPr>
          <w:rStyle w:val="FootnoteReference"/>
          <w:rFonts w:cs="Times New Roman"/>
          <w:lang w:val="en-SG"/>
        </w:rPr>
        <w:footnoteReference w:id="38"/>
      </w:r>
    </w:p>
    <w:p w14:paraId="0D191184" w14:textId="77777777" w:rsidR="003E419E" w:rsidRPr="00E81B64" w:rsidRDefault="003E419E" w:rsidP="00E720EF">
      <w:pPr>
        <w:pStyle w:val="Heading2"/>
        <w:numPr>
          <w:ilvl w:val="0"/>
          <w:numId w:val="0"/>
        </w:numPr>
        <w:rPr>
          <w:rFonts w:cs="Times New Roman"/>
          <w:lang w:val="en-SG"/>
        </w:rPr>
      </w:pPr>
    </w:p>
    <w:p w14:paraId="15C1B5B2" w14:textId="5F0D1D4B" w:rsidR="003E419E" w:rsidRPr="00E81B64" w:rsidRDefault="00FE6662" w:rsidP="00E720EF">
      <w:pPr>
        <w:pStyle w:val="Heading5"/>
        <w:spacing w:line="240" w:lineRule="auto"/>
        <w:ind w:left="567" w:hanging="567"/>
        <w:rPr>
          <w:rFonts w:cs="Times New Roman"/>
        </w:rPr>
      </w:pPr>
      <w:r w:rsidRPr="00E81B64">
        <w:rPr>
          <w:rFonts w:cs="Times New Roman"/>
          <w:lang w:val="en-GB"/>
        </w:rPr>
        <w:t>Singapore’s current framework is insufficient</w:t>
      </w:r>
    </w:p>
    <w:p w14:paraId="43641EBE" w14:textId="77777777" w:rsidR="003E419E" w:rsidRPr="00306982" w:rsidRDefault="003E419E" w:rsidP="00E720EF">
      <w:pPr>
        <w:pStyle w:val="NoSpacing"/>
        <w:rPr>
          <w:rFonts w:ascii="Times New Roman" w:hAnsi="Times New Roman" w:cs="Times New Roman"/>
        </w:rPr>
      </w:pPr>
    </w:p>
    <w:p w14:paraId="0758A7F5" w14:textId="48A63A8E" w:rsidR="003E419E" w:rsidRPr="00E81B64" w:rsidRDefault="41FEAA5F" w:rsidP="00E720EF">
      <w:pPr>
        <w:pStyle w:val="Heading2"/>
        <w:rPr>
          <w:rFonts w:eastAsia="Times New Roman" w:cs="Times New Roman"/>
          <w:szCs w:val="24"/>
        </w:rPr>
      </w:pPr>
      <w:r w:rsidRPr="00E81B64">
        <w:rPr>
          <w:rFonts w:cs="Times New Roman"/>
          <w:lang w:val="en-GB"/>
        </w:rPr>
        <w:t>Currently, section 5</w:t>
      </w:r>
      <w:r w:rsidR="00ED6A72">
        <w:rPr>
          <w:rFonts w:cs="Times New Roman"/>
          <w:lang w:val="en-GB"/>
        </w:rPr>
        <w:t>9</w:t>
      </w:r>
      <w:r w:rsidRPr="00E81B64">
        <w:rPr>
          <w:rFonts w:cs="Times New Roman"/>
          <w:lang w:val="en-GB"/>
        </w:rPr>
        <w:t>(13)(c) of the CYPA</w:t>
      </w:r>
      <w:r w:rsidR="00543A91" w:rsidRPr="00E81B64">
        <w:rPr>
          <w:rStyle w:val="FootnoteReference"/>
          <w:rFonts w:eastAsia="Times New Roman" w:cs="Times New Roman"/>
          <w:szCs w:val="24"/>
          <w:lang w:val="en-GB"/>
        </w:rPr>
        <w:footnoteReference w:id="39"/>
      </w:r>
      <w:r w:rsidRPr="00E81B64">
        <w:rPr>
          <w:rFonts w:cs="Times New Roman"/>
          <w:lang w:val="en-GB"/>
        </w:rPr>
        <w:t xml:space="preserve"> </w:t>
      </w:r>
      <w:r w:rsidR="00327747" w:rsidRPr="00E81B64">
        <w:rPr>
          <w:rFonts w:cs="Times New Roman"/>
          <w:lang w:val="en-GB"/>
        </w:rPr>
        <w:t>states</w:t>
      </w:r>
      <w:r w:rsidRPr="00E81B64">
        <w:rPr>
          <w:rFonts w:cs="Times New Roman"/>
          <w:lang w:val="en-GB"/>
        </w:rPr>
        <w:t xml:space="preserve"> that the court may order the parent</w:t>
      </w:r>
      <w:r w:rsidR="00B53302" w:rsidRPr="00E81B64">
        <w:rPr>
          <w:rFonts w:cs="Times New Roman"/>
          <w:lang w:val="en-GB"/>
        </w:rPr>
        <w:t>s</w:t>
      </w:r>
      <w:r w:rsidRPr="00E81B64">
        <w:rPr>
          <w:rFonts w:cs="Times New Roman"/>
          <w:lang w:val="en-GB"/>
        </w:rPr>
        <w:t xml:space="preserve"> or guardian</w:t>
      </w:r>
      <w:r w:rsidR="00B53302" w:rsidRPr="00E81B64">
        <w:rPr>
          <w:rFonts w:cs="Times New Roman"/>
          <w:lang w:val="en-GB"/>
        </w:rPr>
        <w:t>s</w:t>
      </w:r>
      <w:r w:rsidRPr="00E81B64">
        <w:rPr>
          <w:rFonts w:cs="Times New Roman"/>
          <w:lang w:val="en-GB"/>
        </w:rPr>
        <w:t xml:space="preserve"> to enter a bond to commit </w:t>
      </w:r>
      <w:r w:rsidR="00E46995" w:rsidRPr="00E81B64">
        <w:rPr>
          <w:rFonts w:cs="Times New Roman"/>
          <w:lang w:val="en-GB"/>
        </w:rPr>
        <w:t>their</w:t>
      </w:r>
      <w:r w:rsidRPr="00E81B64">
        <w:rPr>
          <w:rFonts w:cs="Times New Roman"/>
          <w:lang w:val="en-GB"/>
        </w:rPr>
        <w:t xml:space="preserve"> best efforts to exercise proper care and guardianship. While this may indicate Singapore’s acknowledgement </w:t>
      </w:r>
      <w:r w:rsidR="00677EB2" w:rsidRPr="00E81B64">
        <w:rPr>
          <w:rFonts w:cs="Times New Roman"/>
          <w:lang w:val="en-GB"/>
        </w:rPr>
        <w:t>of</w:t>
      </w:r>
      <w:r w:rsidRPr="00E81B64">
        <w:rPr>
          <w:rFonts w:cs="Times New Roman"/>
          <w:lang w:val="en-GB"/>
        </w:rPr>
        <w:t xml:space="preserve"> parental and guardian responsibility in FGO cases</w:t>
      </w:r>
      <w:r w:rsidR="005F4521">
        <w:rPr>
          <w:rFonts w:cs="Times New Roman"/>
          <w:lang w:val="en-GB"/>
        </w:rPr>
        <w:t xml:space="preserve"> </w:t>
      </w:r>
      <w:r w:rsidRPr="00E81B64">
        <w:rPr>
          <w:rFonts w:cs="Times New Roman"/>
          <w:lang w:val="en-GB"/>
        </w:rPr>
        <w:t xml:space="preserve">and </w:t>
      </w:r>
      <w:r w:rsidR="00A675CF">
        <w:rPr>
          <w:rFonts w:cs="Times New Roman"/>
          <w:lang w:val="en-GB"/>
        </w:rPr>
        <w:t>intent</w:t>
      </w:r>
      <w:r w:rsidRPr="00E81B64">
        <w:rPr>
          <w:rFonts w:cs="Times New Roman"/>
          <w:lang w:val="en-GB"/>
        </w:rPr>
        <w:t xml:space="preserve"> to engage parents and guardians in the rehabilitation of the CYP, the authors </w:t>
      </w:r>
      <w:r w:rsidR="00521BE3" w:rsidRPr="00E81B64">
        <w:rPr>
          <w:rFonts w:cs="Times New Roman"/>
          <w:lang w:val="en-GB"/>
        </w:rPr>
        <w:t>posit</w:t>
      </w:r>
      <w:r w:rsidRPr="00E81B64">
        <w:rPr>
          <w:rFonts w:cs="Times New Roman"/>
          <w:lang w:val="en-GB"/>
        </w:rPr>
        <w:t xml:space="preserve"> that the current framework is lacking.  </w:t>
      </w:r>
    </w:p>
    <w:p w14:paraId="1AE84501" w14:textId="77777777" w:rsidR="003E419E" w:rsidRPr="00306982" w:rsidRDefault="003E419E" w:rsidP="00E720EF">
      <w:pPr>
        <w:pStyle w:val="NoSpacing"/>
        <w:rPr>
          <w:rFonts w:ascii="Times New Roman" w:hAnsi="Times New Roman" w:cs="Times New Roman"/>
        </w:rPr>
      </w:pPr>
    </w:p>
    <w:p w14:paraId="5F94D93C" w14:textId="391F010A" w:rsidR="003E419E" w:rsidRPr="00E81B64" w:rsidRDefault="00EA15FA" w:rsidP="00050099">
      <w:pPr>
        <w:pStyle w:val="Heading2"/>
        <w:rPr>
          <w:rFonts w:cs="Times New Roman"/>
          <w:lang w:val="en-GB"/>
        </w:rPr>
      </w:pPr>
      <w:r>
        <w:rPr>
          <w:rFonts w:cs="Times New Roman"/>
          <w:lang w:val="en-GB"/>
        </w:rPr>
        <w:t xml:space="preserve">Specifically, </w:t>
      </w:r>
      <w:r w:rsidR="00987FE9" w:rsidRPr="00E81B64">
        <w:rPr>
          <w:rFonts w:cs="Times New Roman"/>
          <w:lang w:val="en-GB"/>
        </w:rPr>
        <w:t xml:space="preserve">the benchmark for one’s “best efforts” </w:t>
      </w:r>
      <w:r>
        <w:rPr>
          <w:rFonts w:cs="Times New Roman"/>
          <w:lang w:val="en-GB"/>
        </w:rPr>
        <w:t xml:space="preserve">in this regard </w:t>
      </w:r>
      <w:r w:rsidR="00987FE9" w:rsidRPr="00E81B64">
        <w:rPr>
          <w:rFonts w:cs="Times New Roman"/>
          <w:lang w:val="en-GB"/>
        </w:rPr>
        <w:t xml:space="preserve">is unclear. Hence, Recommendation 1 ensures parents and guardians’ </w:t>
      </w:r>
      <w:r w:rsidR="006D759F">
        <w:rPr>
          <w:rFonts w:cs="Times New Roman"/>
          <w:lang w:val="en-GB"/>
        </w:rPr>
        <w:t>substantial</w:t>
      </w:r>
      <w:r w:rsidR="00987FE9" w:rsidRPr="00E81B64">
        <w:rPr>
          <w:rFonts w:cs="Times New Roman"/>
          <w:lang w:val="en-GB"/>
        </w:rPr>
        <w:t xml:space="preserve"> effort in the rehabilitation of the CYP. By attending regular meetups with </w:t>
      </w:r>
      <w:r w:rsidR="00FE6662" w:rsidRPr="00E81B64">
        <w:rPr>
          <w:rFonts w:cs="Times New Roman"/>
          <w:lang w:val="en-GB"/>
        </w:rPr>
        <w:t xml:space="preserve">the CYP, the parents or guardians would </w:t>
      </w:r>
      <w:r>
        <w:rPr>
          <w:rFonts w:cs="Times New Roman"/>
          <w:lang w:val="en-GB"/>
        </w:rPr>
        <w:t>be more likely to</w:t>
      </w:r>
      <w:r w:rsidRPr="00E81B64">
        <w:rPr>
          <w:rFonts w:cs="Times New Roman"/>
          <w:lang w:val="en-GB"/>
        </w:rPr>
        <w:t xml:space="preserve"> </w:t>
      </w:r>
      <w:r w:rsidR="00FE6662" w:rsidRPr="00E81B64">
        <w:rPr>
          <w:rFonts w:cs="Times New Roman"/>
          <w:lang w:val="en-GB"/>
        </w:rPr>
        <w:t>be committing their “best efforts”</w:t>
      </w:r>
      <w:r w:rsidR="00CB155B">
        <w:rPr>
          <w:rFonts w:cs="Times New Roman"/>
          <w:lang w:val="en-GB"/>
        </w:rPr>
        <w:t>, as understood in everyday terms</w:t>
      </w:r>
      <w:r w:rsidR="00FE6662" w:rsidRPr="00E81B64">
        <w:rPr>
          <w:rFonts w:cs="Times New Roman"/>
          <w:lang w:val="en-GB"/>
        </w:rPr>
        <w:t>.</w:t>
      </w:r>
    </w:p>
    <w:p w14:paraId="3C63ED1F" w14:textId="54439A67" w:rsidR="00FE6662" w:rsidRPr="00306982" w:rsidRDefault="00FE6662" w:rsidP="00FE6662">
      <w:pPr>
        <w:rPr>
          <w:rFonts w:ascii="Times New Roman" w:hAnsi="Times New Roman" w:cs="Times New Roman"/>
          <w:lang w:val="en-GB"/>
        </w:rPr>
      </w:pPr>
    </w:p>
    <w:p w14:paraId="408735DD" w14:textId="115147AD" w:rsidR="00FE6662" w:rsidRPr="00E81B64" w:rsidRDefault="00733DF3" w:rsidP="00FE6662">
      <w:pPr>
        <w:pStyle w:val="Heading2"/>
        <w:rPr>
          <w:rFonts w:cs="Times New Roman"/>
          <w:lang w:val="en-GB"/>
        </w:rPr>
      </w:pPr>
      <w:r>
        <w:rPr>
          <w:rFonts w:cs="Times New Roman"/>
          <w:lang w:val="en-GB"/>
        </w:rPr>
        <w:t>Indeed, o</w:t>
      </w:r>
      <w:r w:rsidR="00FE6662" w:rsidRPr="00E81B64">
        <w:rPr>
          <w:rFonts w:cs="Times New Roman"/>
          <w:lang w:val="en-GB"/>
        </w:rPr>
        <w:t xml:space="preserve">ther </w:t>
      </w:r>
      <w:r>
        <w:rPr>
          <w:rFonts w:cs="Times New Roman"/>
          <w:lang w:val="en-GB"/>
        </w:rPr>
        <w:t>jurisdictions</w:t>
      </w:r>
      <w:r w:rsidRPr="00E81B64">
        <w:rPr>
          <w:rFonts w:cs="Times New Roman"/>
          <w:lang w:val="en-GB"/>
        </w:rPr>
        <w:t xml:space="preserve"> </w:t>
      </w:r>
      <w:r w:rsidR="00FE6662" w:rsidRPr="00E81B64">
        <w:rPr>
          <w:rFonts w:cs="Times New Roman"/>
          <w:lang w:val="en-GB"/>
        </w:rPr>
        <w:t xml:space="preserve">have implemented regulations to mandate regular </w:t>
      </w:r>
      <w:r w:rsidR="004606EE">
        <w:rPr>
          <w:rFonts w:cs="Times New Roman"/>
          <w:lang w:val="en-GB"/>
        </w:rPr>
        <w:t>meetups</w:t>
      </w:r>
      <w:r w:rsidR="00FE6662" w:rsidRPr="00E81B64">
        <w:rPr>
          <w:rFonts w:cs="Times New Roman"/>
          <w:lang w:val="en-GB"/>
        </w:rPr>
        <w:t xml:space="preserve"> between CYPs and their parents or guardians. For instance, Malaysia’s laws on children beyond control involve mandating regular meetups between the parent or guardian with the child. According to Malaysia’s Child Act section 40(7)(a),</w:t>
      </w:r>
      <w:r w:rsidR="00FE6662" w:rsidRPr="00E81B64">
        <w:rPr>
          <w:rStyle w:val="FootnoteReference"/>
          <w:rFonts w:eastAsia="Times New Roman" w:cs="Times New Roman"/>
          <w:szCs w:val="24"/>
          <w:lang w:val="en-GB"/>
        </w:rPr>
        <w:footnoteReference w:id="40"/>
      </w:r>
      <w:r w:rsidR="00FE6662" w:rsidRPr="00E81B64">
        <w:rPr>
          <w:rFonts w:cs="Times New Roman"/>
          <w:vertAlign w:val="superscript"/>
          <w:lang w:val="en-GB"/>
        </w:rPr>
        <w:t xml:space="preserve"> </w:t>
      </w:r>
      <w:r w:rsidR="00FE6662" w:rsidRPr="00E81B64">
        <w:rPr>
          <w:rFonts w:cs="Times New Roman"/>
          <w:lang w:val="en-GB"/>
        </w:rPr>
        <w:t xml:space="preserve">the Court </w:t>
      </w:r>
      <w:proofErr w:type="gramStart"/>
      <w:r w:rsidR="00FE6662" w:rsidRPr="00E81B64">
        <w:rPr>
          <w:rFonts w:cs="Times New Roman"/>
          <w:lang w:val="en-GB"/>
        </w:rPr>
        <w:t>For</w:t>
      </w:r>
      <w:proofErr w:type="gramEnd"/>
      <w:r w:rsidR="00FE6662" w:rsidRPr="00E81B64">
        <w:rPr>
          <w:rFonts w:cs="Times New Roman"/>
          <w:lang w:val="en-GB"/>
        </w:rPr>
        <w:t xml:space="preserve"> Children has the discretion to order the parent or guardian of the child (who needs protection or rehabilitation) to visit the child at the place of refuge</w:t>
      </w:r>
      <w:r w:rsidR="0025787B">
        <w:rPr>
          <w:rFonts w:cs="Times New Roman"/>
          <w:lang w:val="en-GB"/>
        </w:rPr>
        <w:t xml:space="preserve"> regularly</w:t>
      </w:r>
      <w:r w:rsidR="00FE6662" w:rsidRPr="00E81B64">
        <w:rPr>
          <w:rFonts w:cs="Times New Roman"/>
          <w:lang w:val="en-GB"/>
        </w:rPr>
        <w:t xml:space="preserve">. This is an appropriate </w:t>
      </w:r>
      <w:r>
        <w:rPr>
          <w:rFonts w:cs="Times New Roman"/>
          <w:lang w:val="en-GB"/>
        </w:rPr>
        <w:t>precedent</w:t>
      </w:r>
      <w:r w:rsidR="00FE6662" w:rsidRPr="00E81B64">
        <w:rPr>
          <w:rFonts w:cs="Times New Roman"/>
          <w:lang w:val="en-GB"/>
        </w:rPr>
        <w:t xml:space="preserve"> for Singapore</w:t>
      </w:r>
      <w:r w:rsidR="00D8572A">
        <w:rPr>
          <w:rFonts w:cs="Times New Roman"/>
          <w:lang w:val="en-GB"/>
        </w:rPr>
        <w:t>,</w:t>
      </w:r>
      <w:r w:rsidR="00FE6662" w:rsidRPr="00E81B64">
        <w:rPr>
          <w:rFonts w:cs="Times New Roman"/>
          <w:lang w:val="en-GB"/>
        </w:rPr>
        <w:t xml:space="preserve"> considering </w:t>
      </w:r>
      <w:r w:rsidR="0007382B">
        <w:rPr>
          <w:rFonts w:cs="Times New Roman"/>
          <w:lang w:val="en-GB"/>
        </w:rPr>
        <w:t>the two jurisdictions’</w:t>
      </w:r>
      <w:r w:rsidR="00FE6662" w:rsidRPr="00E81B64">
        <w:rPr>
          <w:rFonts w:cs="Times New Roman"/>
          <w:lang w:val="en-GB"/>
        </w:rPr>
        <w:t xml:space="preserve"> relative similarity in values and laws. However, a potential concern would be whether it would be </w:t>
      </w:r>
      <w:r w:rsidR="00D8572A">
        <w:rPr>
          <w:rFonts w:cs="Times New Roman"/>
          <w:lang w:val="en-GB"/>
        </w:rPr>
        <w:t>practical</w:t>
      </w:r>
      <w:r w:rsidR="00FE6662" w:rsidRPr="00E81B64">
        <w:rPr>
          <w:rFonts w:cs="Times New Roman"/>
          <w:lang w:val="en-GB"/>
        </w:rPr>
        <w:t xml:space="preserve"> to force an unwilling parent or guardian to attend regular </w:t>
      </w:r>
      <w:r w:rsidR="00847623">
        <w:rPr>
          <w:rFonts w:cs="Times New Roman"/>
          <w:lang w:val="en-GB"/>
        </w:rPr>
        <w:t>meetups</w:t>
      </w:r>
      <w:r w:rsidR="00FE6662" w:rsidRPr="00E81B64">
        <w:rPr>
          <w:rFonts w:cs="Times New Roman"/>
          <w:lang w:val="en-GB"/>
        </w:rPr>
        <w:t xml:space="preserve"> with the CYP.</w:t>
      </w:r>
    </w:p>
    <w:p w14:paraId="49AA83F2" w14:textId="77777777" w:rsidR="00F77A35" w:rsidRPr="00306982" w:rsidRDefault="00F77A35" w:rsidP="00F77A35">
      <w:pPr>
        <w:pStyle w:val="NoSpacing"/>
        <w:rPr>
          <w:rFonts w:ascii="Times New Roman" w:hAnsi="Times New Roman" w:cs="Times New Roman"/>
        </w:rPr>
      </w:pPr>
    </w:p>
    <w:p w14:paraId="046E33D9" w14:textId="16FCD48D" w:rsidR="003E419E" w:rsidRPr="00E81B64" w:rsidRDefault="00FE6662" w:rsidP="005F4AD2">
      <w:pPr>
        <w:pStyle w:val="Heading5"/>
        <w:numPr>
          <w:ilvl w:val="4"/>
          <w:numId w:val="37"/>
        </w:numPr>
        <w:ind w:left="567" w:hanging="567"/>
        <w:rPr>
          <w:rFonts w:cs="Times New Roman"/>
        </w:rPr>
      </w:pPr>
      <w:r w:rsidRPr="00E81B64">
        <w:rPr>
          <w:rFonts w:cs="Times New Roman"/>
          <w:lang w:val="en-GB"/>
        </w:rPr>
        <w:lastRenderedPageBreak/>
        <w:t>Recommendation 1 is feasible</w:t>
      </w:r>
    </w:p>
    <w:p w14:paraId="5A7B249F" w14:textId="77777777" w:rsidR="00F14E1D" w:rsidRPr="00306982" w:rsidRDefault="00F14E1D" w:rsidP="00BD3093">
      <w:pPr>
        <w:rPr>
          <w:rFonts w:ascii="Times New Roman" w:hAnsi="Times New Roman" w:cs="Times New Roman"/>
          <w:lang w:val="en-GB"/>
        </w:rPr>
      </w:pPr>
    </w:p>
    <w:p w14:paraId="4D3BEE0C" w14:textId="62D64C3F" w:rsidR="003358B9" w:rsidRPr="00E81B64" w:rsidRDefault="41FEAA5F" w:rsidP="00050099">
      <w:pPr>
        <w:pStyle w:val="Heading2"/>
        <w:rPr>
          <w:rFonts w:cs="Times New Roman"/>
        </w:rPr>
      </w:pPr>
      <w:r w:rsidRPr="00E81B64">
        <w:rPr>
          <w:rFonts w:cs="Times New Roman"/>
          <w:lang w:val="en-GB"/>
        </w:rPr>
        <w:t xml:space="preserve">Parents and guardians </w:t>
      </w:r>
      <w:r w:rsidRPr="00E81B64" w:rsidDel="00C01F75">
        <w:rPr>
          <w:rFonts w:cs="Times New Roman"/>
          <w:lang w:val="en-GB"/>
        </w:rPr>
        <w:t xml:space="preserve">have </w:t>
      </w:r>
      <w:r w:rsidR="00C01F75" w:rsidRPr="00E81B64">
        <w:rPr>
          <w:rFonts w:cs="Times New Roman"/>
          <w:lang w:val="en-GB"/>
        </w:rPr>
        <w:t xml:space="preserve">the primary responsibility </w:t>
      </w:r>
      <w:r w:rsidR="007B57A0" w:rsidRPr="00E81B64">
        <w:rPr>
          <w:rFonts w:cs="Times New Roman"/>
          <w:lang w:val="en-GB"/>
        </w:rPr>
        <w:t>for</w:t>
      </w:r>
      <w:r w:rsidR="00C01F75" w:rsidRPr="00E81B64">
        <w:rPr>
          <w:rFonts w:cs="Times New Roman"/>
          <w:lang w:val="en-GB"/>
        </w:rPr>
        <w:t xml:space="preserve"> the upbringing and development of the CYP</w:t>
      </w:r>
      <w:r w:rsidR="00FE6662" w:rsidRPr="00E81B64">
        <w:rPr>
          <w:rFonts w:cs="Times New Roman"/>
          <w:lang w:val="en-GB"/>
        </w:rPr>
        <w:t>, as</w:t>
      </w:r>
      <w:r w:rsidR="00D94449" w:rsidRPr="00E81B64">
        <w:rPr>
          <w:rFonts w:cs="Times New Roman"/>
          <w:lang w:val="en-GB"/>
        </w:rPr>
        <w:t xml:space="preserve"> expressed in Article 18(1) </w:t>
      </w:r>
      <w:r w:rsidR="0024667D" w:rsidRPr="00E81B64">
        <w:rPr>
          <w:rFonts w:cs="Times New Roman"/>
          <w:lang w:val="en-GB"/>
        </w:rPr>
        <w:t xml:space="preserve">of the 1989 United Nations Convention </w:t>
      </w:r>
      <w:r w:rsidR="00A17F0E" w:rsidRPr="00E81B64">
        <w:rPr>
          <w:rFonts w:cs="Times New Roman"/>
          <w:lang w:val="en-GB"/>
        </w:rPr>
        <w:t>on the Rights of the Child (“</w:t>
      </w:r>
      <w:r w:rsidR="00A17F0E" w:rsidRPr="00E81B64">
        <w:rPr>
          <w:rFonts w:cs="Times New Roman"/>
          <w:b/>
          <w:lang w:val="en-GB"/>
        </w:rPr>
        <w:t>UNCRC</w:t>
      </w:r>
      <w:r w:rsidR="00A17F0E" w:rsidRPr="00E81B64">
        <w:rPr>
          <w:rFonts w:cs="Times New Roman"/>
          <w:lang w:val="en-GB"/>
        </w:rPr>
        <w:t>”)</w:t>
      </w:r>
      <w:r w:rsidR="004171E2" w:rsidRPr="00E81B64">
        <w:rPr>
          <w:rFonts w:cs="Times New Roman"/>
          <w:lang w:val="en-GB"/>
        </w:rPr>
        <w:t>.</w:t>
      </w:r>
      <w:r w:rsidR="00C635CC" w:rsidRPr="00E81B64">
        <w:rPr>
          <w:rStyle w:val="FootnoteReference"/>
          <w:rFonts w:eastAsia="Times New Roman" w:cs="Times New Roman"/>
          <w:szCs w:val="24"/>
          <w:lang w:val="en-GB"/>
        </w:rPr>
        <w:footnoteReference w:id="41"/>
      </w:r>
      <w:r w:rsidR="004171E2" w:rsidRPr="00E81B64">
        <w:rPr>
          <w:rFonts w:cs="Times New Roman"/>
          <w:lang w:val="en-GB"/>
        </w:rPr>
        <w:t xml:space="preserve"> </w:t>
      </w:r>
      <w:r w:rsidR="008E5CFD" w:rsidRPr="00E81B64">
        <w:rPr>
          <w:rFonts w:cs="Times New Roman"/>
          <w:lang w:val="en-GB"/>
        </w:rPr>
        <w:t xml:space="preserve">As a signatory to the UNCRC, </w:t>
      </w:r>
      <w:r w:rsidR="00D153C5" w:rsidRPr="00E81B64">
        <w:rPr>
          <w:rFonts w:cs="Times New Roman"/>
          <w:lang w:val="en-GB"/>
        </w:rPr>
        <w:t xml:space="preserve">Singapore </w:t>
      </w:r>
      <w:r w:rsidR="00254D1C" w:rsidRPr="00E81B64">
        <w:rPr>
          <w:rFonts w:cs="Times New Roman"/>
          <w:lang w:val="en-GB"/>
        </w:rPr>
        <w:t xml:space="preserve">has incorporated </w:t>
      </w:r>
      <w:r w:rsidR="008B07CE" w:rsidRPr="00E81B64">
        <w:rPr>
          <w:rFonts w:cs="Times New Roman"/>
          <w:lang w:val="en-GB"/>
        </w:rPr>
        <w:t xml:space="preserve">parental responsibility as a core principle </w:t>
      </w:r>
      <w:r w:rsidR="00260785" w:rsidRPr="00E81B64">
        <w:rPr>
          <w:rFonts w:cs="Times New Roman"/>
          <w:lang w:val="en-GB"/>
        </w:rPr>
        <w:t>in Singapore law since the Women’s Charter</w:t>
      </w:r>
      <w:r w:rsidR="0083719C" w:rsidRPr="00E81B64">
        <w:rPr>
          <w:rFonts w:cs="Times New Roman"/>
          <w:lang w:val="en-GB"/>
        </w:rPr>
        <w:t xml:space="preserve"> was enacted</w:t>
      </w:r>
      <w:r w:rsidR="00FE6662" w:rsidRPr="00E81B64">
        <w:rPr>
          <w:rFonts w:cs="Times New Roman"/>
          <w:lang w:val="en-GB"/>
        </w:rPr>
        <w:t xml:space="preserve"> in 1961</w:t>
      </w:r>
      <w:r w:rsidR="0083719C" w:rsidRPr="00E81B64">
        <w:rPr>
          <w:rFonts w:cs="Times New Roman"/>
          <w:lang w:val="en-GB"/>
        </w:rPr>
        <w:t>.</w:t>
      </w:r>
      <w:r w:rsidR="00C635CC" w:rsidRPr="00E81B64">
        <w:rPr>
          <w:rStyle w:val="FootnoteReference"/>
          <w:rFonts w:eastAsia="Times New Roman" w:cs="Times New Roman"/>
          <w:szCs w:val="24"/>
          <w:lang w:val="en-GB"/>
        </w:rPr>
        <w:footnoteReference w:id="42"/>
      </w:r>
    </w:p>
    <w:p w14:paraId="7D0D6C6F" w14:textId="172A200B" w:rsidR="00050099" w:rsidRPr="00306982" w:rsidRDefault="00050099" w:rsidP="00E720EF">
      <w:pPr>
        <w:pStyle w:val="NoSpacing"/>
        <w:rPr>
          <w:rFonts w:ascii="Times New Roman" w:hAnsi="Times New Roman" w:cs="Times New Roman"/>
        </w:rPr>
      </w:pPr>
    </w:p>
    <w:p w14:paraId="46BE9D2F" w14:textId="1A35675D" w:rsidR="00AE7AF3" w:rsidRPr="00E81B64" w:rsidRDefault="41FEAA5F" w:rsidP="00050099">
      <w:pPr>
        <w:pStyle w:val="Heading2"/>
        <w:rPr>
          <w:rFonts w:cs="Times New Roman"/>
        </w:rPr>
      </w:pPr>
      <w:r w:rsidRPr="00E81B64">
        <w:rPr>
          <w:rFonts w:cs="Times New Roman"/>
          <w:lang w:val="en-GB"/>
        </w:rPr>
        <w:t xml:space="preserve">By mandating regular </w:t>
      </w:r>
      <w:r w:rsidR="00BF4C66" w:rsidRPr="00E81B64">
        <w:rPr>
          <w:rFonts w:cs="Times New Roman"/>
          <w:lang w:val="en-GB"/>
        </w:rPr>
        <w:t>meetups</w:t>
      </w:r>
      <w:r w:rsidRPr="00E81B64">
        <w:rPr>
          <w:rFonts w:cs="Times New Roman"/>
          <w:lang w:val="en-GB"/>
        </w:rPr>
        <w:t xml:space="preserve"> between the parents or guardians and the CYP, the parents or guardians </w:t>
      </w:r>
      <w:r w:rsidR="00A671EE">
        <w:rPr>
          <w:rFonts w:cs="Times New Roman"/>
          <w:lang w:val="en-GB"/>
        </w:rPr>
        <w:t>fulfil</w:t>
      </w:r>
      <w:r w:rsidRPr="00E81B64">
        <w:rPr>
          <w:rFonts w:cs="Times New Roman"/>
          <w:lang w:val="en-GB"/>
        </w:rPr>
        <w:t xml:space="preserve"> their </w:t>
      </w:r>
      <w:r w:rsidR="00984474" w:rsidRPr="00E81B64">
        <w:rPr>
          <w:rFonts w:cs="Times New Roman"/>
          <w:lang w:val="en-GB"/>
        </w:rPr>
        <w:t>caretaking</w:t>
      </w:r>
      <w:r w:rsidRPr="00E81B64">
        <w:rPr>
          <w:rFonts w:cs="Times New Roman"/>
          <w:lang w:val="en-GB"/>
        </w:rPr>
        <w:t xml:space="preserve"> responsibility. </w:t>
      </w:r>
      <w:r w:rsidR="009A1AB6" w:rsidRPr="00E81B64">
        <w:rPr>
          <w:rFonts w:cs="Times New Roman"/>
          <w:lang w:val="en-GB"/>
        </w:rPr>
        <w:t>It would also not be an unreasonable task g</w:t>
      </w:r>
      <w:r w:rsidR="009F27C8" w:rsidRPr="00E81B64">
        <w:rPr>
          <w:rFonts w:cs="Times New Roman"/>
          <w:lang w:val="en-GB"/>
        </w:rPr>
        <w:t>iven that</w:t>
      </w:r>
      <w:r w:rsidRPr="00E81B64">
        <w:rPr>
          <w:rFonts w:cs="Times New Roman"/>
          <w:lang w:val="en-GB"/>
        </w:rPr>
        <w:t xml:space="preserve"> parents or guardians need not maintain their CYP financially </w:t>
      </w:r>
      <w:r w:rsidR="00FC6120">
        <w:rPr>
          <w:rFonts w:cs="Times New Roman"/>
          <w:lang w:val="en-GB"/>
        </w:rPr>
        <w:t>when</w:t>
      </w:r>
      <w:r w:rsidRPr="00E81B64">
        <w:rPr>
          <w:rFonts w:cs="Times New Roman"/>
          <w:lang w:val="en-GB"/>
        </w:rPr>
        <w:t xml:space="preserve"> the CYP is remanded at the Youth Homes</w:t>
      </w:r>
      <w:r w:rsidR="009A1AB6" w:rsidRPr="00E81B64">
        <w:rPr>
          <w:rFonts w:cs="Times New Roman"/>
          <w:lang w:val="en-GB"/>
        </w:rPr>
        <w:t>.</w:t>
      </w:r>
    </w:p>
    <w:p w14:paraId="49E2DDFE" w14:textId="77777777" w:rsidR="00F77A35" w:rsidRPr="00E81B64" w:rsidRDefault="00F77A35" w:rsidP="00050099">
      <w:pPr>
        <w:pStyle w:val="Heading2"/>
        <w:numPr>
          <w:ilvl w:val="0"/>
          <w:numId w:val="0"/>
        </w:numPr>
        <w:ind w:left="576"/>
        <w:rPr>
          <w:rFonts w:cs="Times New Roman"/>
        </w:rPr>
      </w:pPr>
    </w:p>
    <w:p w14:paraId="676B1B20" w14:textId="09D75448" w:rsidR="00AE7AF3" w:rsidRPr="00E81B64" w:rsidRDefault="00521BE3" w:rsidP="00050099">
      <w:pPr>
        <w:pStyle w:val="Heading2"/>
        <w:rPr>
          <w:rFonts w:cs="Times New Roman"/>
        </w:rPr>
      </w:pPr>
      <w:r w:rsidRPr="00E81B64">
        <w:rPr>
          <w:rFonts w:cs="Times New Roman"/>
          <w:lang w:val="en-GB"/>
        </w:rPr>
        <w:t>Understandably,</w:t>
      </w:r>
      <w:r w:rsidR="41FEAA5F" w:rsidRPr="00E81B64">
        <w:rPr>
          <w:rFonts w:cs="Times New Roman"/>
          <w:lang w:val="en-GB"/>
        </w:rPr>
        <w:t xml:space="preserve"> meetups may be difficult due to the</w:t>
      </w:r>
      <w:r w:rsidR="009A1AB6" w:rsidRPr="00E81B64">
        <w:rPr>
          <w:rFonts w:cs="Times New Roman"/>
          <w:lang w:val="en-GB"/>
        </w:rPr>
        <w:t xml:space="preserve"> existing</w:t>
      </w:r>
      <w:r w:rsidR="41FEAA5F" w:rsidRPr="00E81B64">
        <w:rPr>
          <w:rFonts w:cs="Times New Roman"/>
          <w:lang w:val="en-GB"/>
        </w:rPr>
        <w:t xml:space="preserve"> tension between the </w:t>
      </w:r>
      <w:r w:rsidR="00AE7AF3" w:rsidRPr="00E81B64">
        <w:rPr>
          <w:rFonts w:cs="Times New Roman"/>
          <w:lang w:val="en-GB"/>
        </w:rPr>
        <w:t>parties</w:t>
      </w:r>
      <w:r w:rsidR="009A1AB6" w:rsidRPr="00E81B64">
        <w:rPr>
          <w:rFonts w:cs="Times New Roman"/>
          <w:lang w:val="en-GB"/>
        </w:rPr>
        <w:t>.</w:t>
      </w:r>
      <w:r w:rsidR="00AE7AF3" w:rsidRPr="00E81B64">
        <w:rPr>
          <w:rFonts w:cs="Times New Roman"/>
          <w:lang w:val="en-GB"/>
        </w:rPr>
        <w:t xml:space="preserve"> </w:t>
      </w:r>
      <w:r w:rsidR="41FEAA5F" w:rsidRPr="00E81B64">
        <w:rPr>
          <w:rFonts w:cs="Times New Roman"/>
          <w:lang w:val="en-GB"/>
        </w:rPr>
        <w:t xml:space="preserve">Thus, the authors suggest that the meetups be guided by a counsellor to ensure that the parents or guardians and the CYP </w:t>
      </w:r>
      <w:r w:rsidR="009A1AB6" w:rsidRPr="00E81B64">
        <w:rPr>
          <w:rFonts w:cs="Times New Roman"/>
          <w:lang w:val="en-GB"/>
        </w:rPr>
        <w:t>better understand each other and</w:t>
      </w:r>
      <w:r w:rsidR="41FEAA5F" w:rsidRPr="00E81B64">
        <w:rPr>
          <w:rFonts w:cs="Times New Roman"/>
          <w:lang w:val="en-GB"/>
        </w:rPr>
        <w:t xml:space="preserve"> make progress in mending their relationship. </w:t>
      </w:r>
      <w:r w:rsidR="009A1AB6" w:rsidRPr="00E81B64">
        <w:rPr>
          <w:rFonts w:cs="Times New Roman"/>
          <w:lang w:val="en-GB"/>
        </w:rPr>
        <w:t>Even if CYPs lack</w:t>
      </w:r>
      <w:r w:rsidR="41FEAA5F" w:rsidRPr="00E81B64">
        <w:rPr>
          <w:rFonts w:cs="Times New Roman"/>
          <w:lang w:val="en-GB"/>
        </w:rPr>
        <w:t xml:space="preserve"> existing support from their parents or guardians, </w:t>
      </w:r>
      <w:r w:rsidR="009A1AB6" w:rsidRPr="00E81B64">
        <w:rPr>
          <w:rFonts w:cs="Times New Roman"/>
          <w:lang w:val="en-GB"/>
        </w:rPr>
        <w:t>they should be</w:t>
      </w:r>
      <w:r w:rsidR="41FEAA5F" w:rsidRPr="00E81B64">
        <w:rPr>
          <w:rFonts w:cs="Times New Roman"/>
          <w:lang w:val="en-GB"/>
        </w:rPr>
        <w:t xml:space="preserve"> assured of the importance of familial bonds nonetheless, and avenues to such bonds should be facilitated. </w:t>
      </w:r>
    </w:p>
    <w:p w14:paraId="77BE75DA" w14:textId="77777777" w:rsidR="00F77A35" w:rsidRPr="00E81B64" w:rsidRDefault="00F77A35" w:rsidP="00050099">
      <w:pPr>
        <w:pStyle w:val="Heading2"/>
        <w:numPr>
          <w:ilvl w:val="0"/>
          <w:numId w:val="0"/>
        </w:numPr>
        <w:ind w:left="576"/>
        <w:rPr>
          <w:rFonts w:cs="Times New Roman"/>
        </w:rPr>
      </w:pPr>
    </w:p>
    <w:p w14:paraId="5F5C183D" w14:textId="76377EE0" w:rsidR="00AE7AF3" w:rsidRPr="00E81B64" w:rsidRDefault="41FEAA5F" w:rsidP="00050099">
      <w:pPr>
        <w:pStyle w:val="Heading2"/>
        <w:rPr>
          <w:rFonts w:eastAsia="Times New Roman" w:cs="Times New Roman"/>
          <w:szCs w:val="24"/>
        </w:rPr>
      </w:pPr>
      <w:r w:rsidRPr="00E81B64">
        <w:rPr>
          <w:rFonts w:cs="Times New Roman"/>
          <w:lang w:val="en-GB"/>
        </w:rPr>
        <w:t xml:space="preserve">While we </w:t>
      </w:r>
      <w:r w:rsidR="003D7D3D">
        <w:rPr>
          <w:rFonts w:cs="Times New Roman"/>
          <w:lang w:val="en-GB"/>
        </w:rPr>
        <w:t xml:space="preserve">may </w:t>
      </w:r>
      <w:r w:rsidRPr="00E81B64">
        <w:rPr>
          <w:rFonts w:cs="Times New Roman"/>
          <w:lang w:val="en-GB"/>
        </w:rPr>
        <w:t xml:space="preserve">need to empathise with parents’ and guardians’ emotional wellbeing in the FGO proceedings, we also need to understand that a CYP who </w:t>
      </w:r>
      <w:r w:rsidR="009258C2">
        <w:rPr>
          <w:rFonts w:cs="Times New Roman"/>
          <w:lang w:val="en-GB"/>
        </w:rPr>
        <w:t>has become</w:t>
      </w:r>
      <w:r w:rsidR="009258C2" w:rsidRPr="00E81B64">
        <w:rPr>
          <w:rFonts w:cs="Times New Roman"/>
          <w:lang w:val="en-GB"/>
        </w:rPr>
        <w:t xml:space="preserve"> </w:t>
      </w:r>
      <w:r w:rsidRPr="00E81B64">
        <w:rPr>
          <w:rFonts w:cs="Times New Roman"/>
          <w:lang w:val="en-GB"/>
        </w:rPr>
        <w:t xml:space="preserve">uncontrollable is not entirely at fault. </w:t>
      </w:r>
      <w:r w:rsidR="00E944BE" w:rsidRPr="00E81B64">
        <w:rPr>
          <w:rFonts w:cs="Times New Roman"/>
          <w:lang w:val="en-GB"/>
        </w:rPr>
        <w:t>This should be made</w:t>
      </w:r>
      <w:r w:rsidR="00D00C82" w:rsidRPr="00E81B64">
        <w:rPr>
          <w:rFonts w:cs="Times New Roman"/>
          <w:lang w:val="en-GB"/>
        </w:rPr>
        <w:t xml:space="preserve"> apparent to the CYP</w:t>
      </w:r>
      <w:r w:rsidR="009F58B7">
        <w:rPr>
          <w:rFonts w:cs="Times New Roman"/>
          <w:lang w:val="en-GB"/>
        </w:rPr>
        <w:t>,</w:t>
      </w:r>
      <w:r w:rsidR="00E944BE" w:rsidRPr="00E81B64">
        <w:rPr>
          <w:rFonts w:cs="Times New Roman"/>
          <w:lang w:val="en-GB"/>
        </w:rPr>
        <w:t xml:space="preserve"> given that h</w:t>
      </w:r>
      <w:r w:rsidRPr="00E81B64">
        <w:rPr>
          <w:rFonts w:cs="Times New Roman"/>
          <w:lang w:val="en-GB"/>
        </w:rPr>
        <w:t>is or her parents or guardians</w:t>
      </w:r>
      <w:r w:rsidR="009A1AB6" w:rsidRPr="00E81B64">
        <w:rPr>
          <w:rFonts w:cs="Times New Roman"/>
          <w:lang w:val="en-GB"/>
        </w:rPr>
        <w:t xml:space="preserve"> </w:t>
      </w:r>
      <w:r w:rsidRPr="00E81B64">
        <w:rPr>
          <w:rFonts w:cs="Times New Roman"/>
          <w:lang w:val="en-GB"/>
        </w:rPr>
        <w:t xml:space="preserve">had a role to play in his or her </w:t>
      </w:r>
      <w:r w:rsidR="00E944BE" w:rsidRPr="00E81B64">
        <w:rPr>
          <w:rFonts w:cs="Times New Roman"/>
          <w:lang w:val="en-GB"/>
        </w:rPr>
        <w:t>development</w:t>
      </w:r>
      <w:r w:rsidRPr="00E81B64">
        <w:rPr>
          <w:rFonts w:cs="Times New Roman"/>
          <w:lang w:val="en-GB"/>
        </w:rPr>
        <w:t xml:space="preserve">. With this recommendation implemented, Singapore’s laws on </w:t>
      </w:r>
      <w:r w:rsidR="00474CCD" w:rsidRPr="00E81B64">
        <w:rPr>
          <w:rFonts w:cs="Times New Roman"/>
          <w:lang w:val="en-GB"/>
        </w:rPr>
        <w:t>“</w:t>
      </w:r>
      <w:r w:rsidR="00D37B46" w:rsidRPr="00E81B64">
        <w:rPr>
          <w:rFonts w:cs="Times New Roman"/>
          <w:lang w:val="en-GB"/>
        </w:rPr>
        <w:t>youths-at-risk</w:t>
      </w:r>
      <w:r w:rsidR="00474CCD" w:rsidRPr="00E81B64">
        <w:rPr>
          <w:rFonts w:cs="Times New Roman"/>
          <w:lang w:val="en-GB"/>
        </w:rPr>
        <w:t>”</w:t>
      </w:r>
      <w:r w:rsidRPr="00E81B64">
        <w:rPr>
          <w:rFonts w:cs="Times New Roman"/>
          <w:lang w:val="en-GB"/>
        </w:rPr>
        <w:t xml:space="preserve"> can better reflect the </w:t>
      </w:r>
      <w:r w:rsidR="00E50DC5" w:rsidRPr="00E81B64">
        <w:rPr>
          <w:rFonts w:cs="Times New Roman"/>
          <w:lang w:val="en-GB"/>
        </w:rPr>
        <w:t>mutual</w:t>
      </w:r>
      <w:r w:rsidRPr="00E81B64">
        <w:rPr>
          <w:rFonts w:cs="Times New Roman"/>
          <w:lang w:val="en-GB"/>
        </w:rPr>
        <w:t xml:space="preserve"> responsibility (parent or guardian and the CYP) involved when a CYP becomes uncontrollable.</w:t>
      </w:r>
    </w:p>
    <w:p w14:paraId="7483CCBA" w14:textId="30C95503" w:rsidR="003E419E" w:rsidRPr="00E81B64" w:rsidRDefault="00E720EF" w:rsidP="00B555B6">
      <w:pPr>
        <w:rPr>
          <w:rFonts w:ascii="Times New Roman" w:eastAsiaTheme="majorEastAsia" w:hAnsi="Times New Roman" w:cs="Times New Roman"/>
          <w:color w:val="000000" w:themeColor="text1"/>
          <w:sz w:val="24"/>
          <w:szCs w:val="26"/>
          <w:lang w:val="en-GB"/>
        </w:rPr>
      </w:pPr>
      <w:r w:rsidRPr="00306982">
        <w:rPr>
          <w:rFonts w:ascii="Times New Roman" w:hAnsi="Times New Roman" w:cs="Times New Roman"/>
          <w:lang w:val="en-GB"/>
        </w:rPr>
        <w:br w:type="page"/>
      </w:r>
    </w:p>
    <w:p w14:paraId="498F01BF" w14:textId="5D11B3A0" w:rsidR="003E419E" w:rsidRPr="00E81B64" w:rsidRDefault="00043670" w:rsidP="00D6407E">
      <w:pPr>
        <w:pStyle w:val="Heading4"/>
        <w:numPr>
          <w:ilvl w:val="3"/>
          <w:numId w:val="38"/>
        </w:numPr>
        <w:spacing w:line="240" w:lineRule="auto"/>
        <w:ind w:left="567" w:hanging="567"/>
        <w:rPr>
          <w:rFonts w:cs="Times New Roman"/>
        </w:rPr>
      </w:pPr>
      <w:r w:rsidRPr="00E81B64">
        <w:rPr>
          <w:rFonts w:cs="Times New Roman"/>
        </w:rPr>
        <w:lastRenderedPageBreak/>
        <w:t>Recommendation</w:t>
      </w:r>
      <w:r w:rsidR="41FEAA5F" w:rsidRPr="00E81B64">
        <w:rPr>
          <w:rFonts w:cs="Times New Roman"/>
        </w:rPr>
        <w:t xml:space="preserve"> 2:</w:t>
      </w:r>
      <w:r w:rsidR="007C1602" w:rsidRPr="00E81B64">
        <w:rPr>
          <w:rFonts w:cs="Times New Roman"/>
        </w:rPr>
        <w:t xml:space="preserve"> A</w:t>
      </w:r>
      <w:r w:rsidR="00792F33" w:rsidRPr="00E81B64">
        <w:rPr>
          <w:rFonts w:cs="Times New Roman"/>
        </w:rPr>
        <w:t>ppoint</w:t>
      </w:r>
      <w:r w:rsidR="007C1602" w:rsidRPr="00E81B64">
        <w:rPr>
          <w:rFonts w:cs="Times New Roman"/>
        </w:rPr>
        <w:t>ing</w:t>
      </w:r>
      <w:r w:rsidR="00792F33" w:rsidRPr="00E81B64">
        <w:rPr>
          <w:rFonts w:cs="Times New Roman"/>
        </w:rPr>
        <w:t xml:space="preserve"> </w:t>
      </w:r>
      <w:r w:rsidR="007708A3" w:rsidRPr="00E81B64">
        <w:rPr>
          <w:rFonts w:cs="Times New Roman"/>
        </w:rPr>
        <w:t>a C</w:t>
      </w:r>
      <w:r w:rsidR="00A45598" w:rsidRPr="00E81B64">
        <w:rPr>
          <w:rFonts w:cs="Times New Roman"/>
        </w:rPr>
        <w:t xml:space="preserve">hild Representative to support the </w:t>
      </w:r>
      <w:r w:rsidR="41FEAA5F" w:rsidRPr="00E81B64">
        <w:rPr>
          <w:rFonts w:cs="Times New Roman"/>
        </w:rPr>
        <w:t xml:space="preserve">CYP </w:t>
      </w:r>
      <w:r w:rsidR="00A45598" w:rsidRPr="00E81B64">
        <w:rPr>
          <w:rFonts w:cs="Times New Roman"/>
        </w:rPr>
        <w:t xml:space="preserve">in </w:t>
      </w:r>
      <w:r w:rsidR="00A47C46" w:rsidRPr="00E81B64">
        <w:rPr>
          <w:rFonts w:cs="Times New Roman"/>
        </w:rPr>
        <w:t xml:space="preserve">FGO </w:t>
      </w:r>
      <w:r w:rsidR="007C1602" w:rsidRPr="00E81B64">
        <w:rPr>
          <w:rFonts w:cs="Times New Roman"/>
        </w:rPr>
        <w:t xml:space="preserve">court </w:t>
      </w:r>
      <w:r w:rsidR="00A45598" w:rsidRPr="00E81B64">
        <w:rPr>
          <w:rFonts w:cs="Times New Roman"/>
        </w:rPr>
        <w:t>proceedings</w:t>
      </w:r>
    </w:p>
    <w:p w14:paraId="30A36F37" w14:textId="2D778833" w:rsidR="003E419E" w:rsidRPr="00BD3093" w:rsidRDefault="003E419E" w:rsidP="00F77A35">
      <w:pPr>
        <w:pStyle w:val="NoSpacing"/>
        <w:rPr>
          <w:rFonts w:ascii="Times New Roman" w:hAnsi="Times New Roman" w:cs="Times New Roman"/>
        </w:rPr>
      </w:pPr>
    </w:p>
    <w:p w14:paraId="0C07B169" w14:textId="17AA3E54" w:rsidR="009F0E28" w:rsidRPr="00E81B64" w:rsidRDefault="009F0E28" w:rsidP="00050099">
      <w:pPr>
        <w:pStyle w:val="Heading2"/>
        <w:rPr>
          <w:rFonts w:cs="Times New Roman"/>
          <w:lang w:val="en-SG"/>
        </w:rPr>
      </w:pPr>
      <w:r w:rsidRPr="00E81B64">
        <w:rPr>
          <w:rFonts w:cs="Times New Roman"/>
          <w:lang w:val="en-SG"/>
        </w:rPr>
        <w:t>The</w:t>
      </w:r>
      <w:r w:rsidR="41FEAA5F" w:rsidRPr="00E81B64">
        <w:rPr>
          <w:rFonts w:cs="Times New Roman"/>
          <w:lang w:val="en-SG"/>
        </w:rPr>
        <w:t xml:space="preserve"> authors recommend that </w:t>
      </w:r>
      <w:r w:rsidR="001A4EAF">
        <w:rPr>
          <w:rFonts w:cs="Times New Roman"/>
          <w:lang w:val="en-SG"/>
        </w:rPr>
        <w:t xml:space="preserve">a court-appointed Child Representative represent </w:t>
      </w:r>
      <w:r w:rsidR="00BD3093">
        <w:rPr>
          <w:rFonts w:cs="Times New Roman"/>
          <w:lang w:val="en-SG"/>
        </w:rPr>
        <w:t xml:space="preserve">every </w:t>
      </w:r>
      <w:r w:rsidR="001A4EAF">
        <w:rPr>
          <w:rFonts w:cs="Times New Roman"/>
          <w:lang w:val="en-SG"/>
        </w:rPr>
        <w:t xml:space="preserve">CYP </w:t>
      </w:r>
      <w:r w:rsidR="41FEAA5F" w:rsidRPr="00E81B64">
        <w:rPr>
          <w:rFonts w:cs="Times New Roman"/>
          <w:lang w:val="en-SG"/>
        </w:rPr>
        <w:t>during court proceedings. This provides the CYP with better legal and emotional support and allows the court to reach a more informed decision. </w:t>
      </w:r>
    </w:p>
    <w:p w14:paraId="56D199EB" w14:textId="36CF3187" w:rsidR="00F77A35" w:rsidRPr="00BD3093" w:rsidRDefault="00F77A35" w:rsidP="00E720EF">
      <w:pPr>
        <w:pStyle w:val="NoSpacing"/>
        <w:rPr>
          <w:rFonts w:ascii="Times New Roman" w:hAnsi="Times New Roman" w:cs="Times New Roman"/>
          <w:lang w:val="en-SG"/>
        </w:rPr>
      </w:pPr>
    </w:p>
    <w:p w14:paraId="24648FAA" w14:textId="643A3BFB" w:rsidR="009F0E28" w:rsidRPr="00E81B64" w:rsidRDefault="009F0E28" w:rsidP="001B0A2A">
      <w:pPr>
        <w:pStyle w:val="Heading5"/>
        <w:spacing w:line="240" w:lineRule="auto"/>
        <w:ind w:left="567" w:hanging="567"/>
        <w:rPr>
          <w:rFonts w:eastAsia="Times New Roman" w:cs="Times New Roman"/>
          <w:szCs w:val="24"/>
        </w:rPr>
      </w:pPr>
      <w:r w:rsidRPr="00E81B64">
        <w:rPr>
          <w:rFonts w:cs="Times New Roman"/>
          <w:lang w:val="en-GB"/>
        </w:rPr>
        <w:t xml:space="preserve">Singapore’s current framework </w:t>
      </w:r>
      <w:r w:rsidR="009A1AB6" w:rsidRPr="00E81B64">
        <w:rPr>
          <w:rFonts w:cs="Times New Roman"/>
          <w:lang w:val="en-GB"/>
        </w:rPr>
        <w:t>is in</w:t>
      </w:r>
      <w:r w:rsidRPr="00E81B64">
        <w:rPr>
          <w:rFonts w:cs="Times New Roman"/>
          <w:lang w:val="en-GB"/>
        </w:rPr>
        <w:t xml:space="preserve">sufficient </w:t>
      </w:r>
    </w:p>
    <w:p w14:paraId="6C5F5BCD" w14:textId="540D6EE0" w:rsidR="003E419E" w:rsidRPr="00BD3093" w:rsidRDefault="003E419E" w:rsidP="00F77A35">
      <w:pPr>
        <w:pStyle w:val="NoSpacing"/>
        <w:rPr>
          <w:rFonts w:ascii="Times New Roman" w:hAnsi="Times New Roman" w:cs="Times New Roman"/>
        </w:rPr>
      </w:pPr>
    </w:p>
    <w:p w14:paraId="61C27008" w14:textId="5A73CBA1" w:rsidR="00777ABD" w:rsidRPr="00E81B64" w:rsidRDefault="009F0E28" w:rsidP="00050099">
      <w:pPr>
        <w:pStyle w:val="Heading2"/>
        <w:rPr>
          <w:rFonts w:cs="Times New Roman"/>
        </w:rPr>
      </w:pPr>
      <w:r w:rsidRPr="00E81B64">
        <w:rPr>
          <w:rFonts w:cs="Times New Roman"/>
        </w:rPr>
        <w:t xml:space="preserve">Presently, </w:t>
      </w:r>
      <w:r w:rsidR="00F64827" w:rsidRPr="00E81B64">
        <w:rPr>
          <w:rFonts w:cs="Times New Roman"/>
        </w:rPr>
        <w:t>the Family Justice Courts</w:t>
      </w:r>
      <w:r w:rsidR="00084EF2" w:rsidRPr="00E81B64">
        <w:rPr>
          <w:rFonts w:cs="Times New Roman"/>
        </w:rPr>
        <w:t xml:space="preserve"> </w:t>
      </w:r>
      <w:r w:rsidR="00084EF2" w:rsidRPr="003C33F4">
        <w:rPr>
          <w:rFonts w:cs="Times New Roman"/>
          <w:i/>
          <w:iCs/>
        </w:rPr>
        <w:t>may</w:t>
      </w:r>
      <w:r w:rsidR="00084EF2" w:rsidRPr="00E81B64">
        <w:rPr>
          <w:rFonts w:cs="Times New Roman"/>
        </w:rPr>
        <w:t xml:space="preserve"> order that a Child Representative be appointed in cases where a child is </w:t>
      </w:r>
      <w:r w:rsidR="00BF4C66" w:rsidRPr="00E81B64">
        <w:rPr>
          <w:rFonts w:cs="Times New Roman"/>
        </w:rPr>
        <w:t xml:space="preserve">a </w:t>
      </w:r>
      <w:r w:rsidR="00AD5A95" w:rsidRPr="00E81B64">
        <w:rPr>
          <w:rFonts w:cs="Times New Roman"/>
        </w:rPr>
        <w:t>party to or subject of any action or where the action involves a child or the custody or welfare of the child.</w:t>
      </w:r>
      <w:r w:rsidR="0099560F" w:rsidRPr="00E81B64">
        <w:rPr>
          <w:rStyle w:val="FootnoteReference"/>
          <w:rFonts w:eastAsia="Times New Roman" w:cs="Times New Roman"/>
          <w:szCs w:val="24"/>
        </w:rPr>
        <w:footnoteReference w:id="43"/>
      </w:r>
      <w:r w:rsidR="00AD5A95" w:rsidRPr="00E81B64">
        <w:rPr>
          <w:rFonts w:cs="Times New Roman"/>
        </w:rPr>
        <w:t xml:space="preserve"> </w:t>
      </w:r>
      <w:r w:rsidR="00D137D2" w:rsidRPr="00E81B64">
        <w:rPr>
          <w:rFonts w:cs="Times New Roman"/>
        </w:rPr>
        <w:t>However</w:t>
      </w:r>
      <w:r w:rsidR="00E56755" w:rsidRPr="00E81B64">
        <w:rPr>
          <w:rFonts w:cs="Times New Roman"/>
        </w:rPr>
        <w:t xml:space="preserve">, </w:t>
      </w:r>
      <w:r w:rsidR="00BD3093" w:rsidRPr="00E81B64">
        <w:rPr>
          <w:rFonts w:cs="Times New Roman"/>
        </w:rPr>
        <w:t xml:space="preserve">the CYP is not guaranteed the support of </w:t>
      </w:r>
      <w:r w:rsidR="00BD3093">
        <w:rPr>
          <w:rFonts w:cs="Times New Roman"/>
        </w:rPr>
        <w:t>a</w:t>
      </w:r>
      <w:r w:rsidR="00BD3093" w:rsidRPr="00E81B64">
        <w:rPr>
          <w:rFonts w:cs="Times New Roman"/>
        </w:rPr>
        <w:t xml:space="preserve"> Child Representative</w:t>
      </w:r>
      <w:r w:rsidR="00040105" w:rsidRPr="00E81B64">
        <w:rPr>
          <w:rFonts w:cs="Times New Roman"/>
        </w:rPr>
        <w:t>.</w:t>
      </w:r>
      <w:r w:rsidR="00A97C08">
        <w:rPr>
          <w:rStyle w:val="FootnoteReference"/>
          <w:rFonts w:cs="Times New Roman"/>
        </w:rPr>
        <w:footnoteReference w:id="44"/>
      </w:r>
    </w:p>
    <w:p w14:paraId="132837E7" w14:textId="77777777" w:rsidR="00186FE9" w:rsidRPr="00BD3093" w:rsidRDefault="00186FE9" w:rsidP="00E720EF">
      <w:pPr>
        <w:pStyle w:val="NoSpacing"/>
        <w:rPr>
          <w:rFonts w:ascii="Times New Roman" w:hAnsi="Times New Roman" w:cs="Times New Roman"/>
        </w:rPr>
      </w:pPr>
    </w:p>
    <w:p w14:paraId="67C09807" w14:textId="44A99F78" w:rsidR="00742F4D" w:rsidRPr="00E81B64" w:rsidRDefault="00040105" w:rsidP="00D6407E">
      <w:pPr>
        <w:pStyle w:val="Heading5"/>
        <w:numPr>
          <w:ilvl w:val="4"/>
          <w:numId w:val="39"/>
        </w:numPr>
        <w:spacing w:line="240" w:lineRule="auto"/>
        <w:ind w:left="567" w:hanging="567"/>
        <w:jc w:val="both"/>
        <w:rPr>
          <w:rFonts w:eastAsia="Times New Roman" w:cs="Times New Roman"/>
          <w:szCs w:val="24"/>
        </w:rPr>
      </w:pPr>
      <w:r w:rsidRPr="00E81B64">
        <w:rPr>
          <w:rFonts w:eastAsia="Times New Roman" w:cs="Times New Roman"/>
          <w:szCs w:val="24"/>
        </w:rPr>
        <w:t xml:space="preserve">Advantages of appointing a </w:t>
      </w:r>
      <w:r w:rsidR="008C4B68">
        <w:rPr>
          <w:rFonts w:eastAsia="Times New Roman" w:cs="Times New Roman"/>
          <w:szCs w:val="24"/>
        </w:rPr>
        <w:t>C</w:t>
      </w:r>
      <w:r w:rsidRPr="00E81B64">
        <w:rPr>
          <w:rFonts w:eastAsia="Times New Roman" w:cs="Times New Roman"/>
          <w:szCs w:val="24"/>
        </w:rPr>
        <w:t xml:space="preserve">hild </w:t>
      </w:r>
      <w:r w:rsidR="008C4B68">
        <w:rPr>
          <w:rFonts w:eastAsia="Times New Roman" w:cs="Times New Roman"/>
          <w:szCs w:val="24"/>
        </w:rPr>
        <w:t>R</w:t>
      </w:r>
      <w:r w:rsidRPr="00E81B64">
        <w:rPr>
          <w:rFonts w:eastAsia="Times New Roman" w:cs="Times New Roman"/>
          <w:szCs w:val="24"/>
        </w:rPr>
        <w:t>epresentative</w:t>
      </w:r>
    </w:p>
    <w:p w14:paraId="47782ED7" w14:textId="77777777" w:rsidR="00A6391D" w:rsidRPr="00372697" w:rsidRDefault="00A6391D" w:rsidP="00F77A35">
      <w:pPr>
        <w:pStyle w:val="NoSpacing"/>
        <w:rPr>
          <w:rFonts w:ascii="Times New Roman" w:hAnsi="Times New Roman" w:cs="Times New Roman"/>
        </w:rPr>
      </w:pPr>
    </w:p>
    <w:p w14:paraId="63478F45" w14:textId="3D6369FD" w:rsidR="003B24D7" w:rsidRPr="00E81B64" w:rsidRDefault="00040105" w:rsidP="00050099">
      <w:pPr>
        <w:pStyle w:val="Heading2"/>
        <w:rPr>
          <w:rFonts w:cs="Times New Roman"/>
        </w:rPr>
      </w:pPr>
      <w:r w:rsidRPr="00E81B64">
        <w:rPr>
          <w:rFonts w:cs="Times New Roman"/>
        </w:rPr>
        <w:t>While a Child Representative is not a lawyer, he or she has a similar capacity to represent the voice of the CYP and involve the CYP in decisions that will impact his or her future.</w:t>
      </w:r>
      <w:r w:rsidRPr="00E81B64">
        <w:rPr>
          <w:rStyle w:val="FootnoteReference"/>
          <w:rFonts w:eastAsia="Times New Roman" w:cs="Times New Roman"/>
          <w:szCs w:val="24"/>
        </w:rPr>
        <w:footnoteReference w:id="45"/>
      </w:r>
      <w:r w:rsidRPr="00E81B64">
        <w:rPr>
          <w:rFonts w:cs="Times New Roman"/>
        </w:rPr>
        <w:t xml:space="preserve"> Further, while the services of a Child Representative would be renumerated by the parties (at approximately $1000)</w:t>
      </w:r>
      <w:r w:rsidRPr="00E81B64">
        <w:rPr>
          <w:rStyle w:val="FootnoteReference"/>
          <w:rFonts w:eastAsia="Times New Roman" w:cs="Times New Roman"/>
          <w:szCs w:val="24"/>
        </w:rPr>
        <w:footnoteReference w:id="46"/>
      </w:r>
      <w:r w:rsidRPr="00E81B64">
        <w:rPr>
          <w:rFonts w:cs="Times New Roman"/>
        </w:rPr>
        <w:t xml:space="preserve"> (i.e. the parents or guardians of the CYP) unless the parties are legally aided, this would likely be at a lower cost than that of a lawyer’s and would be more financially viable. </w:t>
      </w:r>
    </w:p>
    <w:p w14:paraId="1E9BE213" w14:textId="77777777" w:rsidR="00E720EF" w:rsidRPr="00525A59" w:rsidRDefault="00E720EF" w:rsidP="00E720EF">
      <w:pPr>
        <w:rPr>
          <w:rFonts w:ascii="Times New Roman" w:hAnsi="Times New Roman" w:cs="Times New Roman"/>
        </w:rPr>
      </w:pPr>
    </w:p>
    <w:p w14:paraId="44D90F6D" w14:textId="66DED27B" w:rsidR="003B24D7" w:rsidRPr="00E81B64" w:rsidRDefault="41FEAA5F" w:rsidP="00F77A35">
      <w:pPr>
        <w:pStyle w:val="Heading2"/>
        <w:rPr>
          <w:rFonts w:cs="Times New Roman"/>
        </w:rPr>
      </w:pPr>
      <w:r w:rsidRPr="00E81B64">
        <w:rPr>
          <w:rFonts w:cs="Times New Roman"/>
          <w:lang w:val="en-SG"/>
        </w:rPr>
        <w:t xml:space="preserve">Being involved in court proceedings can </w:t>
      </w:r>
      <w:r w:rsidR="00C14E31">
        <w:rPr>
          <w:rFonts w:cs="Times New Roman"/>
          <w:lang w:val="en-SG"/>
        </w:rPr>
        <w:t xml:space="preserve">also </w:t>
      </w:r>
      <w:r w:rsidRPr="00E81B64">
        <w:rPr>
          <w:rFonts w:cs="Times New Roman"/>
          <w:lang w:val="en-SG"/>
        </w:rPr>
        <w:t xml:space="preserve">cause stress </w:t>
      </w:r>
      <w:r w:rsidR="00040105" w:rsidRPr="00E81B64">
        <w:rPr>
          <w:rFonts w:cs="Times New Roman"/>
          <w:lang w:val="en-SG"/>
        </w:rPr>
        <w:t>that</w:t>
      </w:r>
      <w:r w:rsidRPr="00E81B64">
        <w:rPr>
          <w:rFonts w:cs="Times New Roman"/>
          <w:lang w:val="en-SG"/>
        </w:rPr>
        <w:t xml:space="preserve"> may be amplified in CYP</w:t>
      </w:r>
      <w:r w:rsidR="00040105" w:rsidRPr="00E81B64">
        <w:rPr>
          <w:rFonts w:cs="Times New Roman"/>
          <w:lang w:val="en-SG"/>
        </w:rPr>
        <w:t>s</w:t>
      </w:r>
      <w:r w:rsidR="008D6A3F" w:rsidRPr="00E81B64">
        <w:rPr>
          <w:rFonts w:cs="Times New Roman"/>
          <w:lang w:val="en-SG"/>
        </w:rPr>
        <w:t xml:space="preserve"> </w:t>
      </w:r>
      <w:r w:rsidR="001F441C">
        <w:rPr>
          <w:rFonts w:cs="Times New Roman"/>
          <w:lang w:val="en-SG"/>
        </w:rPr>
        <w:t>who cannot</w:t>
      </w:r>
      <w:r w:rsidR="00184039" w:rsidRPr="00E81B64">
        <w:rPr>
          <w:rFonts w:cs="Times New Roman"/>
          <w:lang w:val="en-SG"/>
        </w:rPr>
        <w:t xml:space="preserve"> handle </w:t>
      </w:r>
      <w:r w:rsidR="00040105" w:rsidRPr="00E81B64">
        <w:rPr>
          <w:rFonts w:cs="Times New Roman"/>
          <w:lang w:val="en-SG"/>
        </w:rPr>
        <w:t>their</w:t>
      </w:r>
      <w:r w:rsidR="007749A2" w:rsidRPr="00E81B64">
        <w:rPr>
          <w:rFonts w:cs="Times New Roman"/>
          <w:lang w:val="en-SG"/>
        </w:rPr>
        <w:t xml:space="preserve"> </w:t>
      </w:r>
      <w:r w:rsidR="00184039" w:rsidRPr="00E81B64">
        <w:rPr>
          <w:rFonts w:cs="Times New Roman"/>
          <w:lang w:val="en-SG"/>
        </w:rPr>
        <w:t>emotions well</w:t>
      </w:r>
      <w:r w:rsidR="005A0016" w:rsidRPr="00E81B64">
        <w:rPr>
          <w:rFonts w:cs="Times New Roman"/>
          <w:lang w:val="en-SG"/>
        </w:rPr>
        <w:t>, especially when</w:t>
      </w:r>
      <w:r w:rsidRPr="00E81B64">
        <w:rPr>
          <w:rFonts w:cs="Times New Roman"/>
          <w:lang w:val="en-SG"/>
        </w:rPr>
        <w:t xml:space="preserve"> stand</w:t>
      </w:r>
      <w:r w:rsidR="005A0016" w:rsidRPr="00E81B64">
        <w:rPr>
          <w:rFonts w:cs="Times New Roman"/>
          <w:lang w:val="en-SG"/>
        </w:rPr>
        <w:t>ing</w:t>
      </w:r>
      <w:r w:rsidRPr="00E81B64">
        <w:rPr>
          <w:rFonts w:cs="Times New Roman"/>
          <w:lang w:val="en-SG"/>
        </w:rPr>
        <w:t xml:space="preserve"> against family members and the Judge during court proceedings</w:t>
      </w:r>
      <w:r w:rsidR="005A0016" w:rsidRPr="00E81B64">
        <w:rPr>
          <w:rFonts w:cs="Times New Roman"/>
          <w:lang w:val="en-SG"/>
        </w:rPr>
        <w:t xml:space="preserve">. </w:t>
      </w:r>
      <w:r w:rsidR="00B51BA4" w:rsidRPr="00E81B64">
        <w:rPr>
          <w:rFonts w:cs="Times New Roman"/>
          <w:lang w:val="en-SG"/>
        </w:rPr>
        <w:t>Unlike</w:t>
      </w:r>
      <w:r w:rsidR="00184039" w:rsidRPr="00E81B64">
        <w:rPr>
          <w:rFonts w:cs="Times New Roman"/>
          <w:lang w:val="en-SG"/>
        </w:rPr>
        <w:t xml:space="preserve"> </w:t>
      </w:r>
      <w:r w:rsidR="00D45C92" w:rsidRPr="00E81B64">
        <w:rPr>
          <w:rFonts w:cs="Times New Roman"/>
          <w:lang w:val="en-SG"/>
        </w:rPr>
        <w:t xml:space="preserve">divorce proceedings, for example, where the </w:t>
      </w:r>
      <w:r w:rsidR="00AD40F8" w:rsidRPr="00E81B64">
        <w:rPr>
          <w:rFonts w:cs="Times New Roman"/>
          <w:lang w:val="en-SG"/>
        </w:rPr>
        <w:t xml:space="preserve">court focuses </w:t>
      </w:r>
      <w:r w:rsidR="00F30FF6" w:rsidRPr="00E81B64">
        <w:rPr>
          <w:rFonts w:cs="Times New Roman"/>
          <w:lang w:val="en-SG"/>
        </w:rPr>
        <w:t xml:space="preserve">more </w:t>
      </w:r>
      <w:r w:rsidR="00AD40F8" w:rsidRPr="00E81B64">
        <w:rPr>
          <w:rFonts w:cs="Times New Roman"/>
          <w:lang w:val="en-SG"/>
        </w:rPr>
        <w:t>on the couple’s relationship</w:t>
      </w:r>
      <w:r w:rsidR="00F30FF6" w:rsidRPr="00E81B64">
        <w:rPr>
          <w:rFonts w:cs="Times New Roman"/>
          <w:lang w:val="en-SG"/>
        </w:rPr>
        <w:t>,</w:t>
      </w:r>
      <w:r w:rsidR="00F44CA5" w:rsidRPr="00E81B64">
        <w:rPr>
          <w:rFonts w:cs="Times New Roman"/>
          <w:lang w:val="en-SG"/>
        </w:rPr>
        <w:t xml:space="preserve"> t</w:t>
      </w:r>
      <w:r w:rsidR="001D220E" w:rsidRPr="00E81B64">
        <w:rPr>
          <w:rFonts w:cs="Times New Roman"/>
          <w:lang w:val="en-SG"/>
        </w:rPr>
        <w:t>he CYP</w:t>
      </w:r>
      <w:r w:rsidR="00D65EFC">
        <w:rPr>
          <w:rFonts w:cs="Times New Roman"/>
          <w:lang w:val="en-SG"/>
        </w:rPr>
        <w:t>,</w:t>
      </w:r>
      <w:r w:rsidR="001D220E" w:rsidRPr="00E81B64">
        <w:rPr>
          <w:rFonts w:cs="Times New Roman"/>
          <w:lang w:val="en-SG"/>
        </w:rPr>
        <w:t xml:space="preserve"> </w:t>
      </w:r>
      <w:r w:rsidR="00B51BA4" w:rsidRPr="00E81B64">
        <w:rPr>
          <w:rFonts w:cs="Times New Roman"/>
          <w:lang w:val="en-SG"/>
        </w:rPr>
        <w:t>in the context of the FGO</w:t>
      </w:r>
      <w:r w:rsidR="00181E1B" w:rsidRPr="00E81B64">
        <w:rPr>
          <w:rFonts w:cs="Times New Roman"/>
          <w:lang w:val="en-SG"/>
        </w:rPr>
        <w:t xml:space="preserve"> proceeding</w:t>
      </w:r>
      <w:r w:rsidR="006C32F0">
        <w:rPr>
          <w:rFonts w:cs="Times New Roman"/>
          <w:lang w:val="en-SG"/>
        </w:rPr>
        <w:t>,</w:t>
      </w:r>
      <w:r w:rsidR="00B51BA4" w:rsidRPr="00E81B64">
        <w:rPr>
          <w:rFonts w:cs="Times New Roman"/>
          <w:lang w:val="en-SG"/>
        </w:rPr>
        <w:t xml:space="preserve"> would be</w:t>
      </w:r>
      <w:r w:rsidR="001D220E" w:rsidRPr="00E81B64">
        <w:rPr>
          <w:rFonts w:cs="Times New Roman"/>
          <w:lang w:val="en-SG"/>
        </w:rPr>
        <w:t xml:space="preserve"> </w:t>
      </w:r>
      <w:r w:rsidR="00A348AB" w:rsidRPr="00E81B64">
        <w:rPr>
          <w:rFonts w:cs="Times New Roman"/>
          <w:lang w:val="en-SG"/>
        </w:rPr>
        <w:t xml:space="preserve">facing </w:t>
      </w:r>
      <w:r w:rsidR="00AA66B3" w:rsidRPr="00E81B64">
        <w:rPr>
          <w:rFonts w:cs="Times New Roman"/>
          <w:lang w:val="en-SG"/>
        </w:rPr>
        <w:t xml:space="preserve">allegations of his </w:t>
      </w:r>
      <w:r w:rsidR="007749A2" w:rsidRPr="00E81B64">
        <w:rPr>
          <w:rFonts w:cs="Times New Roman"/>
          <w:lang w:val="en-SG"/>
        </w:rPr>
        <w:t xml:space="preserve">or her </w:t>
      </w:r>
      <w:r w:rsidR="00AA66B3" w:rsidRPr="00E81B64">
        <w:rPr>
          <w:rFonts w:cs="Times New Roman"/>
          <w:lang w:val="en-SG"/>
        </w:rPr>
        <w:t>uncontrollable behaviour</w:t>
      </w:r>
      <w:r w:rsidR="00AD40F8" w:rsidRPr="00E81B64">
        <w:rPr>
          <w:rFonts w:cs="Times New Roman"/>
          <w:lang w:val="en-SG"/>
        </w:rPr>
        <w:t>.</w:t>
      </w:r>
      <w:r w:rsidR="005A0016" w:rsidRPr="00E81B64">
        <w:rPr>
          <w:rFonts w:cs="Times New Roman"/>
          <w:lang w:val="en-SG"/>
        </w:rPr>
        <w:t xml:space="preserve"> </w:t>
      </w:r>
      <w:r w:rsidR="00525A59">
        <w:rPr>
          <w:rFonts w:cs="Times New Roman"/>
          <w:lang w:val="en-SG"/>
        </w:rPr>
        <w:t>Thus</w:t>
      </w:r>
      <w:r w:rsidR="004B2B37">
        <w:rPr>
          <w:rFonts w:cs="Times New Roman"/>
          <w:lang w:val="en-SG"/>
        </w:rPr>
        <w:t>,</w:t>
      </w:r>
      <w:r w:rsidR="00710229" w:rsidRPr="00E81B64">
        <w:rPr>
          <w:rFonts w:cs="Times New Roman"/>
          <w:lang w:val="en-SG"/>
        </w:rPr>
        <w:t xml:space="preserve"> </w:t>
      </w:r>
      <w:r w:rsidR="00AD23A2" w:rsidRPr="00E81B64">
        <w:rPr>
          <w:rFonts w:cs="Times New Roman"/>
          <w:lang w:val="en-SG"/>
        </w:rPr>
        <w:t xml:space="preserve">there is a real need for </w:t>
      </w:r>
      <w:r w:rsidR="003C4BAE" w:rsidRPr="00E81B64">
        <w:rPr>
          <w:rFonts w:cs="Times New Roman"/>
          <w:lang w:val="en-SG"/>
        </w:rPr>
        <w:t xml:space="preserve">the </w:t>
      </w:r>
      <w:r w:rsidR="005A0016" w:rsidRPr="00E81B64">
        <w:rPr>
          <w:rFonts w:cs="Times New Roman"/>
          <w:lang w:val="en-SG"/>
        </w:rPr>
        <w:t xml:space="preserve">emotional </w:t>
      </w:r>
      <w:r w:rsidR="003C4BAE" w:rsidRPr="00E81B64">
        <w:rPr>
          <w:rFonts w:cs="Times New Roman"/>
          <w:lang w:val="en-SG"/>
        </w:rPr>
        <w:t xml:space="preserve">support of </w:t>
      </w:r>
      <w:r w:rsidR="00F9111F" w:rsidRPr="00E81B64">
        <w:rPr>
          <w:rFonts w:cs="Times New Roman"/>
          <w:lang w:val="en-SG"/>
        </w:rPr>
        <w:t>a</w:t>
      </w:r>
      <w:r w:rsidR="003C4BAE" w:rsidRPr="00E81B64">
        <w:rPr>
          <w:rFonts w:cs="Times New Roman"/>
          <w:lang w:val="en-SG"/>
        </w:rPr>
        <w:t xml:space="preserve"> Child Representative. </w:t>
      </w:r>
    </w:p>
    <w:p w14:paraId="45C75143" w14:textId="77777777" w:rsidR="00E720EF" w:rsidRPr="00525A59" w:rsidRDefault="00E720EF" w:rsidP="00E720EF">
      <w:pPr>
        <w:pStyle w:val="NoSpacing"/>
        <w:rPr>
          <w:rFonts w:ascii="Times New Roman" w:hAnsi="Times New Roman" w:cs="Times New Roman"/>
        </w:rPr>
      </w:pPr>
    </w:p>
    <w:p w14:paraId="32BF66B5" w14:textId="3B1B356F" w:rsidR="003358B9" w:rsidRPr="00E81B64" w:rsidRDefault="00FA6297" w:rsidP="00050099">
      <w:pPr>
        <w:pStyle w:val="Heading2"/>
        <w:rPr>
          <w:rFonts w:cs="Times New Roman"/>
          <w:lang w:val="en-SG"/>
        </w:rPr>
      </w:pPr>
      <w:r w:rsidRPr="00E81B64">
        <w:rPr>
          <w:rFonts w:cs="Times New Roman"/>
          <w:lang w:val="en-SG"/>
        </w:rPr>
        <w:t>Additionally</w:t>
      </w:r>
      <w:r w:rsidR="006123D8" w:rsidRPr="00E81B64">
        <w:rPr>
          <w:rFonts w:cs="Times New Roman"/>
          <w:lang w:val="en-SG"/>
        </w:rPr>
        <w:t xml:space="preserve">, with the aid of </w:t>
      </w:r>
      <w:r w:rsidR="008C2334" w:rsidRPr="00E81B64">
        <w:rPr>
          <w:rFonts w:cs="Times New Roman"/>
          <w:lang w:val="en-SG"/>
        </w:rPr>
        <w:t>a</w:t>
      </w:r>
      <w:r w:rsidR="006123D8" w:rsidRPr="00E81B64">
        <w:rPr>
          <w:rFonts w:cs="Times New Roman"/>
          <w:lang w:val="en-SG"/>
        </w:rPr>
        <w:t xml:space="preserve"> Child Representative</w:t>
      </w:r>
      <w:r w:rsidR="0088066F">
        <w:rPr>
          <w:rFonts w:cs="Times New Roman"/>
          <w:lang w:val="en-SG"/>
        </w:rPr>
        <w:t xml:space="preserve"> </w:t>
      </w:r>
      <w:r w:rsidR="006123D8" w:rsidRPr="00E81B64">
        <w:rPr>
          <w:rFonts w:cs="Times New Roman"/>
          <w:lang w:val="en-SG"/>
        </w:rPr>
        <w:t>familiar with the court proceedings, court proceedings can take place more effectively and efficiently</w:t>
      </w:r>
      <w:r w:rsidR="005916C0" w:rsidRPr="00E81B64">
        <w:rPr>
          <w:rFonts w:cs="Times New Roman"/>
          <w:lang w:val="en-SG"/>
        </w:rPr>
        <w:t xml:space="preserve">, allowing the court to reach a more informed decision. </w:t>
      </w:r>
    </w:p>
    <w:p w14:paraId="57636CA7" w14:textId="1A05E030" w:rsidR="00050099" w:rsidRDefault="00050099" w:rsidP="00050099">
      <w:pPr>
        <w:rPr>
          <w:rFonts w:ascii="Times New Roman" w:hAnsi="Times New Roman" w:cs="Times New Roman"/>
          <w:lang w:val="en-SG"/>
        </w:rPr>
      </w:pPr>
    </w:p>
    <w:p w14:paraId="6E764A3B" w14:textId="77777777" w:rsidR="00DB53A1" w:rsidRPr="00525A59" w:rsidRDefault="00DB53A1" w:rsidP="00050099">
      <w:pPr>
        <w:rPr>
          <w:rFonts w:ascii="Times New Roman" w:hAnsi="Times New Roman" w:cs="Times New Roman"/>
          <w:lang w:val="en-SG"/>
        </w:rPr>
      </w:pPr>
    </w:p>
    <w:p w14:paraId="2439BD39" w14:textId="254604E3" w:rsidR="005C2A90" w:rsidRPr="00306982" w:rsidRDefault="005C2A90" w:rsidP="005C2A90">
      <w:pPr>
        <w:pStyle w:val="NoSpacing"/>
        <w:rPr>
          <w:rFonts w:ascii="Times New Roman" w:hAnsi="Times New Roman" w:cs="Times New Roman"/>
        </w:rPr>
      </w:pPr>
    </w:p>
    <w:p w14:paraId="13701795" w14:textId="529855FA" w:rsidR="003E419E" w:rsidRPr="00E81B64" w:rsidRDefault="41FEAA5F" w:rsidP="001B0A2A">
      <w:pPr>
        <w:pStyle w:val="Heading1"/>
        <w:spacing w:line="240" w:lineRule="auto"/>
        <w:ind w:left="567" w:hanging="567"/>
        <w:rPr>
          <w:rFonts w:cs="Times New Roman"/>
          <w:szCs w:val="24"/>
          <w:lang w:val="en-SG"/>
        </w:rPr>
      </w:pPr>
      <w:r w:rsidRPr="00E81B64">
        <w:rPr>
          <w:rFonts w:cs="Times New Roman"/>
          <w:szCs w:val="24"/>
          <w:lang w:val="en-SG"/>
        </w:rPr>
        <w:lastRenderedPageBreak/>
        <w:t>Further Issues: The Period of Institutionalisation which arises in an FGO proceeding</w:t>
      </w:r>
    </w:p>
    <w:p w14:paraId="32B10F26" w14:textId="77777777" w:rsidR="00E720EF" w:rsidRPr="00306982" w:rsidRDefault="00E720EF" w:rsidP="005C2A90">
      <w:pPr>
        <w:pStyle w:val="NoSpacing"/>
        <w:rPr>
          <w:rFonts w:ascii="Times New Roman" w:hAnsi="Times New Roman" w:cs="Times New Roman"/>
          <w:lang w:val="en-SG"/>
        </w:rPr>
      </w:pPr>
    </w:p>
    <w:p w14:paraId="3604CCDE" w14:textId="6A7C280C" w:rsidR="003E419E" w:rsidRPr="004B2B37" w:rsidRDefault="004A2262" w:rsidP="004B2B37">
      <w:pPr>
        <w:pStyle w:val="Heading2"/>
        <w:numPr>
          <w:ilvl w:val="1"/>
          <w:numId w:val="55"/>
        </w:numPr>
        <w:rPr>
          <w:rFonts w:cs="Times New Roman"/>
          <w:lang w:val="en-SG"/>
        </w:rPr>
      </w:pPr>
      <w:r w:rsidRPr="004B2B37">
        <w:rPr>
          <w:rFonts w:cs="Times New Roman"/>
          <w:lang w:val="en-SG"/>
        </w:rPr>
        <w:t>The</w:t>
      </w:r>
      <w:r w:rsidR="41FEAA5F" w:rsidRPr="004B2B37">
        <w:rPr>
          <w:rFonts w:cs="Times New Roman"/>
          <w:lang w:val="en-SG"/>
        </w:rPr>
        <w:t xml:space="preserve"> authors have made </w:t>
      </w:r>
      <w:r w:rsidR="004D07D4">
        <w:rPr>
          <w:rFonts w:cs="Times New Roman"/>
          <w:lang w:val="en-SG"/>
        </w:rPr>
        <w:t>two</w:t>
      </w:r>
      <w:r w:rsidR="41FEAA5F" w:rsidRPr="004B2B37">
        <w:rPr>
          <w:rFonts w:cs="Times New Roman"/>
          <w:lang w:val="en-SG"/>
        </w:rPr>
        <w:t xml:space="preserve"> recommendations to better the current FGO</w:t>
      </w:r>
      <w:r w:rsidR="005916C0" w:rsidRPr="004B2B37">
        <w:rPr>
          <w:rFonts w:cs="Times New Roman"/>
          <w:lang w:val="en-SG"/>
        </w:rPr>
        <w:t xml:space="preserve"> model</w:t>
      </w:r>
      <w:r w:rsidR="41FEAA5F" w:rsidRPr="004B2B37">
        <w:rPr>
          <w:rFonts w:cs="Times New Roman"/>
          <w:lang w:val="en-SG"/>
        </w:rPr>
        <w:t>. However, not all issues can be addressed via legal changes</w:t>
      </w:r>
      <w:r w:rsidR="00080A4D" w:rsidRPr="004B2B37">
        <w:rPr>
          <w:rFonts w:cs="Times New Roman"/>
          <w:lang w:val="en-SG"/>
        </w:rPr>
        <w:t xml:space="preserve">. One </w:t>
      </w:r>
      <w:r w:rsidR="004B2B37" w:rsidRPr="004B2B37">
        <w:rPr>
          <w:rFonts w:cs="Times New Roman"/>
          <w:lang w:val="en-SG"/>
        </w:rPr>
        <w:t xml:space="preserve">remaining </w:t>
      </w:r>
      <w:r w:rsidR="00080A4D" w:rsidRPr="004B2B37">
        <w:rPr>
          <w:rFonts w:cs="Times New Roman"/>
          <w:lang w:val="en-SG"/>
        </w:rPr>
        <w:t>key challenge</w:t>
      </w:r>
      <w:r w:rsidR="00B81BCD" w:rsidRPr="004B2B37">
        <w:rPr>
          <w:rFonts w:cs="Times New Roman"/>
          <w:lang w:val="en-SG"/>
        </w:rPr>
        <w:t xml:space="preserve"> is</w:t>
      </w:r>
      <w:r w:rsidR="41FEAA5F" w:rsidRPr="004B2B37">
        <w:rPr>
          <w:rFonts w:cs="Times New Roman"/>
          <w:lang w:val="en-SG"/>
        </w:rPr>
        <w:t xml:space="preserve"> the disadvantage</w:t>
      </w:r>
      <w:r w:rsidR="005A0016" w:rsidRPr="004B2B37">
        <w:rPr>
          <w:rFonts w:cs="Times New Roman"/>
          <w:lang w:val="en-SG"/>
        </w:rPr>
        <w:t>s</w:t>
      </w:r>
      <w:r w:rsidR="41FEAA5F" w:rsidRPr="004B2B37">
        <w:rPr>
          <w:rFonts w:cs="Times New Roman"/>
          <w:lang w:val="en-SG"/>
        </w:rPr>
        <w:t xml:space="preserve"> that CYPs may face in the future because of the</w:t>
      </w:r>
      <w:r w:rsidR="005A0016" w:rsidRPr="004B2B37">
        <w:rPr>
          <w:rFonts w:cs="Times New Roman"/>
          <w:lang w:val="en-SG"/>
        </w:rPr>
        <w:t>ir</w:t>
      </w:r>
      <w:r w:rsidR="41FEAA5F" w:rsidRPr="004B2B37">
        <w:rPr>
          <w:rFonts w:cs="Times New Roman"/>
          <w:lang w:val="en-SG"/>
        </w:rPr>
        <w:t xml:space="preserve"> record of institutionalisation in the Youth Homes. </w:t>
      </w:r>
    </w:p>
    <w:p w14:paraId="4F636DB1" w14:textId="77777777" w:rsidR="00E720EF" w:rsidRPr="00306982" w:rsidRDefault="00E720EF" w:rsidP="00E720EF">
      <w:pPr>
        <w:pStyle w:val="NoSpacing"/>
        <w:rPr>
          <w:rFonts w:ascii="Times New Roman" w:hAnsi="Times New Roman" w:cs="Times New Roman"/>
        </w:rPr>
      </w:pPr>
    </w:p>
    <w:p w14:paraId="190073B5" w14:textId="787AD158" w:rsidR="003E419E" w:rsidRPr="00E81B64" w:rsidRDefault="41FEAA5F" w:rsidP="00050099">
      <w:pPr>
        <w:pStyle w:val="Heading2"/>
        <w:rPr>
          <w:rFonts w:cs="Times New Roman"/>
        </w:rPr>
      </w:pPr>
      <w:r w:rsidRPr="00E81B64">
        <w:rPr>
          <w:rFonts w:cs="Times New Roman"/>
          <w:lang w:val="en-SG"/>
        </w:rPr>
        <w:t>When a CYP undergoes FGO proceeding</w:t>
      </w:r>
      <w:r w:rsidR="003901F9">
        <w:rPr>
          <w:rFonts w:cs="Times New Roman"/>
          <w:lang w:val="en-SG"/>
        </w:rPr>
        <w:t>s</w:t>
      </w:r>
      <w:r w:rsidRPr="00E81B64">
        <w:rPr>
          <w:rFonts w:cs="Times New Roman"/>
          <w:lang w:val="en-SG"/>
        </w:rPr>
        <w:t>, their criminal record will usually be spent (removed from their records) by the time the FGO ends.</w:t>
      </w:r>
      <w:r w:rsidR="00EC7CAF" w:rsidRPr="00E81B64">
        <w:rPr>
          <w:rStyle w:val="FootnoteReference"/>
          <w:rFonts w:eastAsia="Times New Roman" w:cs="Times New Roman"/>
          <w:szCs w:val="24"/>
          <w:lang w:val="en-SG"/>
        </w:rPr>
        <w:footnoteReference w:id="47"/>
      </w:r>
      <w:r w:rsidRPr="00E81B64">
        <w:rPr>
          <w:rFonts w:cs="Times New Roman"/>
          <w:lang w:val="en-SG"/>
        </w:rPr>
        <w:t xml:space="preserve"> The issue lies in the fact that there will still be a record of institutionalisation that may lower the chances of the CYP enrolling into institutions of education and getting employed. Would it do good to remove the record of the period of institutionalisation</w:t>
      </w:r>
      <w:r w:rsidR="006B17B0">
        <w:rPr>
          <w:rFonts w:cs="Times New Roman"/>
          <w:lang w:val="en-SG"/>
        </w:rPr>
        <w:t xml:space="preserve"> completely</w:t>
      </w:r>
      <w:r w:rsidRPr="00E81B64">
        <w:rPr>
          <w:rFonts w:cs="Times New Roman"/>
          <w:lang w:val="en-SG"/>
        </w:rPr>
        <w:t xml:space="preserve">? </w:t>
      </w:r>
    </w:p>
    <w:p w14:paraId="49FA1265" w14:textId="65EFD083" w:rsidR="003E419E" w:rsidRPr="00306982" w:rsidRDefault="003E419E" w:rsidP="00E45332">
      <w:pPr>
        <w:pStyle w:val="NoSpacing"/>
        <w:rPr>
          <w:rFonts w:ascii="Times New Roman" w:hAnsi="Times New Roman" w:cs="Times New Roman"/>
        </w:rPr>
      </w:pPr>
    </w:p>
    <w:p w14:paraId="2CEEDA17" w14:textId="3502FA1B" w:rsidR="003E419E" w:rsidRPr="00E81B64" w:rsidRDefault="41FEAA5F" w:rsidP="00050099">
      <w:pPr>
        <w:pStyle w:val="Heading2"/>
        <w:rPr>
          <w:rFonts w:cs="Times New Roman"/>
        </w:rPr>
      </w:pPr>
      <w:r w:rsidRPr="00E81B64">
        <w:rPr>
          <w:rFonts w:cs="Times New Roman"/>
          <w:lang w:val="en-SG"/>
        </w:rPr>
        <w:t xml:space="preserve">From a legal standpoint, removing a CYP’s record of institutionalisation may not be necessary at this juncture. The CYPA currently provides that identity information of a CYP </w:t>
      </w:r>
      <w:r w:rsidR="00960246">
        <w:rPr>
          <w:rFonts w:cs="Times New Roman"/>
          <w:lang w:val="en-SG"/>
        </w:rPr>
        <w:t>who was involved in a</w:t>
      </w:r>
      <w:r w:rsidR="00851CE2">
        <w:rPr>
          <w:rFonts w:cs="Times New Roman"/>
          <w:lang w:val="en-SG"/>
        </w:rPr>
        <w:t>n</w:t>
      </w:r>
      <w:r w:rsidRPr="00E81B64">
        <w:rPr>
          <w:rFonts w:cs="Times New Roman"/>
          <w:lang w:val="en-SG"/>
        </w:rPr>
        <w:t xml:space="preserve"> FGO proceeding should not be published</w:t>
      </w:r>
      <w:r w:rsidR="005A0016" w:rsidRPr="00E81B64">
        <w:rPr>
          <w:rFonts w:cs="Times New Roman"/>
          <w:lang w:val="en-SG"/>
        </w:rPr>
        <w:t>.</w:t>
      </w:r>
      <w:r w:rsidR="009232F9" w:rsidRPr="00E81B64">
        <w:rPr>
          <w:rStyle w:val="FootnoteReference"/>
          <w:rFonts w:eastAsia="Times New Roman" w:cs="Times New Roman"/>
          <w:szCs w:val="24"/>
          <w:lang w:val="en-SG"/>
        </w:rPr>
        <w:footnoteReference w:id="48"/>
      </w:r>
      <w:r w:rsidR="00922758" w:rsidRPr="00E81B64">
        <w:rPr>
          <w:rFonts w:cs="Times New Roman"/>
          <w:lang w:val="en-SG"/>
        </w:rPr>
        <w:t xml:space="preserve"> </w:t>
      </w:r>
      <w:r w:rsidRPr="00E81B64">
        <w:rPr>
          <w:rFonts w:cs="Times New Roman"/>
          <w:lang w:val="en-SG"/>
        </w:rPr>
        <w:t xml:space="preserve">This suggests that existing legal provisions already prevent the disclosure of institutionalisation records, where such disclosures would be voluntary. </w:t>
      </w:r>
    </w:p>
    <w:p w14:paraId="156D3D86" w14:textId="0D2F0230" w:rsidR="003E419E" w:rsidRPr="00E81B64" w:rsidRDefault="003E419E" w:rsidP="00050099">
      <w:pPr>
        <w:pStyle w:val="Heading2"/>
        <w:numPr>
          <w:ilvl w:val="0"/>
          <w:numId w:val="0"/>
        </w:numPr>
        <w:ind w:left="576"/>
        <w:rPr>
          <w:rFonts w:cs="Times New Roman"/>
        </w:rPr>
      </w:pPr>
    </w:p>
    <w:p w14:paraId="2A7867A6" w14:textId="0704956B" w:rsidR="003E419E" w:rsidRPr="00E81B64" w:rsidRDefault="41FEAA5F" w:rsidP="00050099">
      <w:pPr>
        <w:pStyle w:val="Heading2"/>
        <w:rPr>
          <w:rFonts w:cs="Times New Roman"/>
        </w:rPr>
      </w:pPr>
      <w:r w:rsidRPr="00E81B64">
        <w:rPr>
          <w:rFonts w:cs="Times New Roman"/>
          <w:lang w:val="en-SG"/>
        </w:rPr>
        <w:t xml:space="preserve">Instead, this problem may only be mitigated </w:t>
      </w:r>
      <w:r w:rsidR="007469FA" w:rsidRPr="00E81B64">
        <w:rPr>
          <w:rFonts w:cs="Times New Roman"/>
          <w:lang w:val="en-SG"/>
        </w:rPr>
        <w:t xml:space="preserve">by </w:t>
      </w:r>
      <w:r w:rsidRPr="00E81B64">
        <w:rPr>
          <w:rFonts w:cs="Times New Roman"/>
          <w:lang w:val="en-SG"/>
        </w:rPr>
        <w:t xml:space="preserve">creating a shift in public perception of those who have been remanded in </w:t>
      </w:r>
      <w:r w:rsidR="005916C0" w:rsidRPr="00E81B64">
        <w:rPr>
          <w:rFonts w:cs="Times New Roman"/>
          <w:lang w:val="en-SG"/>
        </w:rPr>
        <w:t xml:space="preserve">the </w:t>
      </w:r>
      <w:r w:rsidRPr="00E81B64">
        <w:rPr>
          <w:rFonts w:cs="Times New Roman"/>
          <w:lang w:val="en-SG"/>
        </w:rPr>
        <w:t xml:space="preserve">Youth Homes. </w:t>
      </w:r>
      <w:r w:rsidR="005A0016" w:rsidRPr="00E81B64">
        <w:rPr>
          <w:rFonts w:cs="Times New Roman"/>
          <w:lang w:val="en-SG"/>
        </w:rPr>
        <w:t>I</w:t>
      </w:r>
      <w:r w:rsidR="005916C0" w:rsidRPr="00E81B64">
        <w:rPr>
          <w:rFonts w:cs="Times New Roman"/>
          <w:lang w:val="en-SG"/>
        </w:rPr>
        <w:t>f</w:t>
      </w:r>
      <w:r w:rsidR="001B6161" w:rsidRPr="00E81B64">
        <w:rPr>
          <w:rFonts w:cs="Times New Roman"/>
          <w:lang w:val="en-SG"/>
        </w:rPr>
        <w:t xml:space="preserve"> </w:t>
      </w:r>
      <w:r w:rsidRPr="00E81B64">
        <w:rPr>
          <w:rFonts w:cs="Times New Roman"/>
          <w:lang w:val="en-SG"/>
        </w:rPr>
        <w:t xml:space="preserve">university application officers and employers </w:t>
      </w:r>
      <w:r w:rsidR="0026173C" w:rsidRPr="00E81B64">
        <w:rPr>
          <w:rFonts w:cs="Times New Roman"/>
          <w:lang w:val="en-SG"/>
        </w:rPr>
        <w:t>are</w:t>
      </w:r>
      <w:r w:rsidRPr="00E81B64">
        <w:rPr>
          <w:rFonts w:cs="Times New Roman"/>
          <w:lang w:val="en-SG"/>
        </w:rPr>
        <w:t xml:space="preserve"> willing to empathise with </w:t>
      </w:r>
      <w:r w:rsidR="0026173C" w:rsidRPr="00E81B64">
        <w:rPr>
          <w:rFonts w:cs="Times New Roman"/>
          <w:lang w:val="en-SG"/>
        </w:rPr>
        <w:t>those with a</w:t>
      </w:r>
      <w:r w:rsidRPr="00E81B64">
        <w:rPr>
          <w:rFonts w:cs="Times New Roman"/>
          <w:lang w:val="en-SG"/>
        </w:rPr>
        <w:t xml:space="preserve"> history of institutionalisation and accept that they have changed for the better, </w:t>
      </w:r>
      <w:r w:rsidR="007C1602" w:rsidRPr="00E81B64">
        <w:rPr>
          <w:rFonts w:cs="Times New Roman"/>
          <w:lang w:val="en-SG"/>
        </w:rPr>
        <w:t xml:space="preserve">records of institutionalisation </w:t>
      </w:r>
      <w:r w:rsidR="006A3179">
        <w:rPr>
          <w:rFonts w:cs="Times New Roman"/>
          <w:lang w:val="en-SG"/>
        </w:rPr>
        <w:t>will</w:t>
      </w:r>
      <w:r w:rsidR="007C1602" w:rsidRPr="00E81B64">
        <w:rPr>
          <w:rFonts w:cs="Times New Roman"/>
          <w:lang w:val="en-SG"/>
        </w:rPr>
        <w:t xml:space="preserve"> not impede </w:t>
      </w:r>
      <w:r w:rsidR="00111BF2" w:rsidRPr="00E81B64">
        <w:rPr>
          <w:rFonts w:cs="Times New Roman"/>
          <w:lang w:val="en-SG"/>
        </w:rPr>
        <w:t>the reintegration of such CYPs into society</w:t>
      </w:r>
      <w:r w:rsidR="007C1602" w:rsidRPr="00E81B64">
        <w:rPr>
          <w:rFonts w:cs="Times New Roman"/>
          <w:lang w:val="en-SG"/>
        </w:rPr>
        <w:t xml:space="preserve"> regardless of whether they are disclosed</w:t>
      </w:r>
      <w:r w:rsidRPr="00E81B64">
        <w:rPr>
          <w:rFonts w:cs="Times New Roman"/>
          <w:lang w:val="en-SG"/>
        </w:rPr>
        <w:t>. In this regard, more effort could</w:t>
      </w:r>
      <w:r w:rsidR="00EA57AC" w:rsidRPr="00E81B64">
        <w:rPr>
          <w:rFonts w:cs="Times New Roman"/>
          <w:lang w:val="en-SG"/>
        </w:rPr>
        <w:t xml:space="preserve"> </w:t>
      </w:r>
      <w:r w:rsidRPr="00E81B64">
        <w:rPr>
          <w:rFonts w:cs="Times New Roman"/>
          <w:lang w:val="en-SG"/>
        </w:rPr>
        <w:t>be made by the other ministries, such as the Ministry of Education and the Ministry of Manpower, to ensure that CYPs will not be discriminated against after undergoing the FGO proceedings</w:t>
      </w:r>
      <w:r w:rsidR="007C1602" w:rsidRPr="00E81B64">
        <w:rPr>
          <w:rFonts w:cs="Times New Roman"/>
          <w:lang w:val="en-SG"/>
        </w:rPr>
        <w:t>.</w:t>
      </w:r>
    </w:p>
    <w:p w14:paraId="3936FD6B" w14:textId="561CF8A4" w:rsidR="00E45332" w:rsidRPr="00306982" w:rsidRDefault="00E45332" w:rsidP="005C2A90">
      <w:pPr>
        <w:pStyle w:val="NoSpacing"/>
        <w:rPr>
          <w:rFonts w:ascii="Times New Roman" w:hAnsi="Times New Roman" w:cs="Times New Roman"/>
        </w:rPr>
      </w:pPr>
    </w:p>
    <w:p w14:paraId="4BD5DBAF" w14:textId="6567349E" w:rsidR="003E419E" w:rsidRPr="00E81B64" w:rsidRDefault="41FEAA5F" w:rsidP="001B0A2A">
      <w:pPr>
        <w:pStyle w:val="Heading1"/>
        <w:spacing w:line="240" w:lineRule="auto"/>
        <w:ind w:left="567" w:hanging="567"/>
        <w:rPr>
          <w:rFonts w:cs="Times New Roman"/>
          <w:szCs w:val="24"/>
        </w:rPr>
      </w:pPr>
      <w:r w:rsidRPr="00E81B64">
        <w:rPr>
          <w:rFonts w:cs="Times New Roman"/>
          <w:szCs w:val="24"/>
          <w:lang w:val="en-SG"/>
        </w:rPr>
        <w:t>Conclusion</w:t>
      </w:r>
    </w:p>
    <w:p w14:paraId="1F3F3E12" w14:textId="0949F294" w:rsidR="003E419E" w:rsidRPr="00306982" w:rsidRDefault="003E419E" w:rsidP="00E45332">
      <w:pPr>
        <w:pStyle w:val="NoSpacing"/>
        <w:rPr>
          <w:rFonts w:ascii="Times New Roman" w:hAnsi="Times New Roman" w:cs="Times New Roman"/>
        </w:rPr>
      </w:pPr>
    </w:p>
    <w:p w14:paraId="5C5702F4" w14:textId="29585491" w:rsidR="00496708" w:rsidRPr="004B2B37" w:rsidRDefault="00193C0E" w:rsidP="004B2B37">
      <w:pPr>
        <w:pStyle w:val="Heading2"/>
        <w:numPr>
          <w:ilvl w:val="1"/>
          <w:numId w:val="56"/>
        </w:numPr>
        <w:rPr>
          <w:rFonts w:cs="Times New Roman"/>
        </w:rPr>
      </w:pPr>
      <w:r w:rsidRPr="004B2B37">
        <w:rPr>
          <w:rFonts w:cs="Times New Roman"/>
          <w:lang w:val="en-SG"/>
        </w:rPr>
        <w:t>The ascending trend in the number of cases of contempt and recidivism in the context of the original BPC model over the past decade may have reflected a certain degree of inefficacy in Singapore’s efforts in addressing youth behavioural issues. With the introduction of the FGO, the blame for the at-risk behaviour is more evenly shared between the CYP and the parents or guardians and</w:t>
      </w:r>
      <w:r w:rsidR="004C358D">
        <w:rPr>
          <w:rFonts w:cs="Times New Roman"/>
          <w:lang w:val="en-SG"/>
        </w:rPr>
        <w:t>,</w:t>
      </w:r>
      <w:r w:rsidRPr="004B2B37">
        <w:rPr>
          <w:rFonts w:cs="Times New Roman"/>
          <w:lang w:val="en-SG"/>
        </w:rPr>
        <w:t xml:space="preserve"> there is an increased focus on addressing the problem of poor parent-CYP relationships. </w:t>
      </w:r>
    </w:p>
    <w:p w14:paraId="66BBADFC" w14:textId="77777777" w:rsidR="005C2A90" w:rsidRPr="00306982" w:rsidRDefault="005C2A90" w:rsidP="005C2A90">
      <w:pPr>
        <w:rPr>
          <w:rFonts w:ascii="Times New Roman" w:hAnsi="Times New Roman" w:cs="Times New Roman"/>
        </w:rPr>
      </w:pPr>
    </w:p>
    <w:p w14:paraId="03EF1CCE" w14:textId="3B4E8B57" w:rsidR="00193C0E" w:rsidRPr="00E81B64" w:rsidRDefault="007C1602" w:rsidP="008A5C42">
      <w:pPr>
        <w:pStyle w:val="Heading2"/>
        <w:numPr>
          <w:ilvl w:val="1"/>
          <w:numId w:val="42"/>
        </w:numPr>
        <w:rPr>
          <w:rFonts w:cs="Times New Roman"/>
        </w:rPr>
      </w:pPr>
      <w:r w:rsidRPr="00E81B64">
        <w:rPr>
          <w:rFonts w:cs="Times New Roman"/>
          <w:lang w:val="en-SG"/>
        </w:rPr>
        <w:lastRenderedPageBreak/>
        <w:t xml:space="preserve">While the FGO is a good improvement to family law in Singapore, more can be done to better the current FGO model. </w:t>
      </w:r>
      <w:r w:rsidR="00193C0E" w:rsidRPr="00E81B64">
        <w:rPr>
          <w:rFonts w:cs="Times New Roman"/>
          <w:lang w:val="en-SG"/>
        </w:rPr>
        <w:t xml:space="preserve">Mandating regular meetups between the parents or guardians and the CYP and </w:t>
      </w:r>
      <w:r w:rsidR="004E197F" w:rsidRPr="00E81B64">
        <w:rPr>
          <w:rFonts w:cs="Times New Roman"/>
          <w:lang w:val="en-SG"/>
        </w:rPr>
        <w:t>encouraging the</w:t>
      </w:r>
      <w:r w:rsidR="00193C0E" w:rsidRPr="00E81B64">
        <w:rPr>
          <w:rFonts w:cs="Times New Roman"/>
          <w:lang w:val="en-SG"/>
        </w:rPr>
        <w:t xml:space="preserve"> court to appoint Child Representatives in court proceedings would further the positive impact of the FGO</w:t>
      </w:r>
      <w:r w:rsidRPr="00E81B64">
        <w:rPr>
          <w:rFonts w:cs="Times New Roman"/>
          <w:lang w:val="en-SG"/>
        </w:rPr>
        <w:t>.</w:t>
      </w:r>
      <w:r w:rsidR="00193C0E" w:rsidRPr="00E81B64">
        <w:rPr>
          <w:rFonts w:cs="Times New Roman"/>
          <w:lang w:val="en-SG"/>
        </w:rPr>
        <w:t xml:space="preserve"> This would allow Singapore to recognise to a greater extent the importance of parents’ long-term support in CYPs’ development, as well as CYPs’ need for legal and emotional support throughout the FGO process.</w:t>
      </w:r>
      <w:r w:rsidR="00057627" w:rsidRPr="00E81B64">
        <w:rPr>
          <w:rFonts w:cs="Times New Roman"/>
        </w:rPr>
        <w:t xml:space="preserve"> </w:t>
      </w:r>
      <w:proofErr w:type="gramStart"/>
      <w:r w:rsidR="00193C0E" w:rsidRPr="00E81B64">
        <w:rPr>
          <w:rFonts w:cs="Times New Roman"/>
        </w:rPr>
        <w:t>That being said, legal</w:t>
      </w:r>
      <w:proofErr w:type="gramEnd"/>
      <w:r w:rsidR="00193C0E" w:rsidRPr="00E81B64">
        <w:rPr>
          <w:rFonts w:cs="Times New Roman"/>
        </w:rPr>
        <w:t xml:space="preserve"> and procedural changes can only go so far — widespread recognition of the importance of supportive family units </w:t>
      </w:r>
      <w:r w:rsidR="00B76861">
        <w:rPr>
          <w:rFonts w:cs="Times New Roman"/>
        </w:rPr>
        <w:t xml:space="preserve">and </w:t>
      </w:r>
      <w:r w:rsidR="00B76861" w:rsidRPr="00E81B64">
        <w:rPr>
          <w:rFonts w:cs="Times New Roman"/>
        </w:rPr>
        <w:t>the</w:t>
      </w:r>
      <w:r w:rsidR="00193C0E" w:rsidRPr="00E81B64">
        <w:rPr>
          <w:rFonts w:cs="Times New Roman"/>
        </w:rPr>
        <w:t xml:space="preserve"> recalcitrant CYPs’ potential to turn over a new leaf is also instrumental to long-lasting change.</w:t>
      </w:r>
    </w:p>
    <w:sectPr w:rsidR="00193C0E" w:rsidRPr="00E81B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7150" w14:textId="77777777" w:rsidR="00307D18" w:rsidRDefault="00307D18" w:rsidP="00B555B6">
      <w:pPr>
        <w:spacing w:after="0" w:line="240" w:lineRule="auto"/>
      </w:pPr>
      <w:r>
        <w:separator/>
      </w:r>
    </w:p>
  </w:endnote>
  <w:endnote w:type="continuationSeparator" w:id="0">
    <w:p w14:paraId="3851A54C" w14:textId="77777777" w:rsidR="00307D18" w:rsidRDefault="00307D18" w:rsidP="00B555B6">
      <w:pPr>
        <w:spacing w:after="0" w:line="240" w:lineRule="auto"/>
      </w:pPr>
      <w:r>
        <w:continuationSeparator/>
      </w:r>
    </w:p>
  </w:endnote>
  <w:endnote w:type="continuationNotice" w:id="1">
    <w:p w14:paraId="25674924" w14:textId="77777777" w:rsidR="00307D18" w:rsidRDefault="00307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82018"/>
      <w:docPartObj>
        <w:docPartGallery w:val="Page Numbers (Bottom of Page)"/>
        <w:docPartUnique/>
      </w:docPartObj>
    </w:sdtPr>
    <w:sdtEndPr>
      <w:rPr>
        <w:rStyle w:val="PageNumber"/>
      </w:rPr>
    </w:sdtEndPr>
    <w:sdtContent>
      <w:p w14:paraId="16097ED5" w14:textId="6B5996D7" w:rsidR="00B555B6" w:rsidRDefault="00B555B6" w:rsidP="000D6D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EB7AF" w14:textId="77777777" w:rsidR="00B555B6" w:rsidRDefault="00B555B6" w:rsidP="00B55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404147606"/>
      <w:docPartObj>
        <w:docPartGallery w:val="Page Numbers (Bottom of Page)"/>
        <w:docPartUnique/>
      </w:docPartObj>
    </w:sdtPr>
    <w:sdtEndPr>
      <w:rPr>
        <w:rStyle w:val="PageNumber"/>
      </w:rPr>
    </w:sdtEndPr>
    <w:sdtContent>
      <w:p w14:paraId="4DEF1218" w14:textId="0767F25C" w:rsidR="00B555B6" w:rsidRPr="00B555B6" w:rsidRDefault="00B555B6" w:rsidP="000D6D30">
        <w:pPr>
          <w:pStyle w:val="Footer"/>
          <w:framePr w:wrap="none" w:vAnchor="text" w:hAnchor="margin" w:xAlign="right" w:y="1"/>
          <w:rPr>
            <w:rStyle w:val="PageNumber"/>
            <w:rFonts w:ascii="Times New Roman" w:hAnsi="Times New Roman" w:cs="Times New Roman"/>
          </w:rPr>
        </w:pPr>
        <w:r w:rsidRPr="00B555B6">
          <w:rPr>
            <w:rStyle w:val="PageNumber"/>
            <w:rFonts w:ascii="Times New Roman" w:hAnsi="Times New Roman" w:cs="Times New Roman"/>
            <w:sz w:val="24"/>
            <w:szCs w:val="24"/>
          </w:rPr>
          <w:fldChar w:fldCharType="begin"/>
        </w:r>
        <w:r w:rsidRPr="00B555B6">
          <w:rPr>
            <w:rStyle w:val="PageNumber"/>
            <w:rFonts w:ascii="Times New Roman" w:hAnsi="Times New Roman" w:cs="Times New Roman"/>
            <w:sz w:val="24"/>
            <w:szCs w:val="24"/>
          </w:rPr>
          <w:instrText xml:space="preserve"> PAGE </w:instrText>
        </w:r>
        <w:r w:rsidRPr="00B555B6">
          <w:rPr>
            <w:rStyle w:val="PageNumber"/>
            <w:rFonts w:ascii="Times New Roman" w:hAnsi="Times New Roman" w:cs="Times New Roman"/>
            <w:sz w:val="24"/>
            <w:szCs w:val="24"/>
          </w:rPr>
          <w:fldChar w:fldCharType="separate"/>
        </w:r>
        <w:r w:rsidRPr="00B555B6">
          <w:rPr>
            <w:rStyle w:val="PageNumber"/>
            <w:rFonts w:ascii="Times New Roman" w:hAnsi="Times New Roman" w:cs="Times New Roman"/>
            <w:noProof/>
            <w:sz w:val="24"/>
            <w:szCs w:val="24"/>
          </w:rPr>
          <w:t>1</w:t>
        </w:r>
        <w:r w:rsidRPr="00B555B6">
          <w:rPr>
            <w:rStyle w:val="PageNumber"/>
            <w:rFonts w:ascii="Times New Roman" w:hAnsi="Times New Roman" w:cs="Times New Roman"/>
            <w:sz w:val="24"/>
            <w:szCs w:val="24"/>
          </w:rPr>
          <w:fldChar w:fldCharType="end"/>
        </w:r>
      </w:p>
    </w:sdtContent>
  </w:sdt>
  <w:p w14:paraId="0AADF079" w14:textId="77777777" w:rsidR="00B555B6" w:rsidRDefault="00B555B6" w:rsidP="00B555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87E5" w14:textId="77777777" w:rsidR="00307D18" w:rsidRDefault="00307D18" w:rsidP="00B555B6">
      <w:pPr>
        <w:spacing w:after="0" w:line="240" w:lineRule="auto"/>
      </w:pPr>
      <w:r>
        <w:separator/>
      </w:r>
    </w:p>
  </w:footnote>
  <w:footnote w:type="continuationSeparator" w:id="0">
    <w:p w14:paraId="4E861079" w14:textId="77777777" w:rsidR="00307D18" w:rsidRDefault="00307D18" w:rsidP="00B555B6">
      <w:pPr>
        <w:spacing w:after="0" w:line="240" w:lineRule="auto"/>
      </w:pPr>
      <w:r>
        <w:continuationSeparator/>
      </w:r>
    </w:p>
  </w:footnote>
  <w:footnote w:type="continuationNotice" w:id="1">
    <w:p w14:paraId="1F766625" w14:textId="77777777" w:rsidR="00307D18" w:rsidRDefault="00307D18">
      <w:pPr>
        <w:spacing w:after="0" w:line="240" w:lineRule="auto"/>
      </w:pPr>
    </w:p>
  </w:footnote>
  <w:footnote w:id="2">
    <w:p w14:paraId="50A29A09" w14:textId="1428F6E1" w:rsidR="006359FA" w:rsidRPr="006359FA" w:rsidRDefault="006359FA" w:rsidP="006359FA">
      <w:pPr>
        <w:pStyle w:val="FootnoteText"/>
        <w:jc w:val="both"/>
        <w:rPr>
          <w:rFonts w:ascii="Times New Roman" w:hAnsi="Times New Roman" w:cs="Times New Roman"/>
          <w:lang w:val="en-SG"/>
        </w:rPr>
      </w:pPr>
      <w:r w:rsidRPr="006359FA">
        <w:rPr>
          <w:rStyle w:val="FootnoteReference"/>
          <w:rFonts w:ascii="Times New Roman" w:hAnsi="Times New Roman" w:cs="Times New Roman"/>
        </w:rPr>
        <w:t>*</w:t>
      </w:r>
      <w:r w:rsidRPr="006359FA">
        <w:rPr>
          <w:rFonts w:ascii="Times New Roman" w:hAnsi="Times New Roman" w:cs="Times New Roman"/>
        </w:rPr>
        <w:t xml:space="preserve"> </w:t>
      </w:r>
      <w:r w:rsidRPr="006359FA">
        <w:rPr>
          <w:rFonts w:ascii="Times New Roman" w:hAnsi="Times New Roman" w:cs="Times New Roman"/>
          <w:lang w:val="en-SG"/>
        </w:rPr>
        <w:t>Written by Alexis Lok, Year 2 LL.B. Undergraduate, Yong P</w:t>
      </w:r>
      <w:proofErr w:type="spellStart"/>
      <w:r w:rsidRPr="006359FA">
        <w:rPr>
          <w:rFonts w:ascii="Times New Roman" w:hAnsi="Times New Roman" w:cs="Times New Roman"/>
        </w:rPr>
        <w:t>ung</w:t>
      </w:r>
      <w:proofErr w:type="spellEnd"/>
      <w:r w:rsidRPr="006359FA">
        <w:rPr>
          <w:rFonts w:ascii="Times New Roman" w:hAnsi="Times New Roman" w:cs="Times New Roman"/>
        </w:rPr>
        <w:t xml:space="preserve"> How School of Law, Singapore Management University, and Nicolette Ang, </w:t>
      </w:r>
      <w:r w:rsidRPr="006359FA">
        <w:rPr>
          <w:rFonts w:ascii="Times New Roman" w:hAnsi="Times New Roman" w:cs="Times New Roman"/>
          <w:lang w:val="en-SG"/>
        </w:rPr>
        <w:t>Year 2 LL.B. Undergraduate, Yong P</w:t>
      </w:r>
      <w:proofErr w:type="spellStart"/>
      <w:r w:rsidRPr="006359FA">
        <w:rPr>
          <w:rFonts w:ascii="Times New Roman" w:hAnsi="Times New Roman" w:cs="Times New Roman"/>
        </w:rPr>
        <w:t>ung</w:t>
      </w:r>
      <w:proofErr w:type="spellEnd"/>
      <w:r w:rsidRPr="006359FA">
        <w:rPr>
          <w:rFonts w:ascii="Times New Roman" w:hAnsi="Times New Roman" w:cs="Times New Roman"/>
        </w:rPr>
        <w:t xml:space="preserve"> How School of Law, Singapore Management University</w:t>
      </w:r>
      <w:r w:rsidRPr="006359FA">
        <w:rPr>
          <w:rFonts w:ascii="Times New Roman" w:hAnsi="Times New Roman" w:cs="Times New Roman"/>
        </w:rPr>
        <w:t>.</w:t>
      </w:r>
    </w:p>
  </w:footnote>
  <w:footnote w:id="3">
    <w:p w14:paraId="2A6ECCA7" w14:textId="77777777" w:rsidR="00241843" w:rsidRPr="007A6A46" w:rsidRDefault="00241843" w:rsidP="00241843">
      <w:pPr>
        <w:pStyle w:val="FootnoteText"/>
        <w:rPr>
          <w:rFonts w:ascii="Times New Roman" w:hAnsi="Times New Roman" w:cs="Times New Roman"/>
          <w:lang w:val="en-SG"/>
        </w:rPr>
      </w:pPr>
      <w:r w:rsidRPr="007A6A46">
        <w:rPr>
          <w:rStyle w:val="FootnoteReference"/>
          <w:rFonts w:ascii="Times New Roman" w:hAnsi="Times New Roman" w:cs="Times New Roman"/>
        </w:rPr>
        <w:footnoteRef/>
      </w:r>
      <w:r w:rsidRPr="007A6A46">
        <w:rPr>
          <w:rFonts w:ascii="Times New Roman" w:hAnsi="Times New Roman" w:cs="Times New Roman"/>
        </w:rPr>
        <w:t xml:space="preserve"> </w:t>
      </w:r>
      <w:r w:rsidRPr="007A6A46">
        <w:rPr>
          <w:rFonts w:ascii="Times New Roman" w:hAnsi="Times New Roman" w:cs="Times New Roman"/>
          <w:lang w:val="en-GB"/>
        </w:rPr>
        <w:t>Ministry of Social and Family Development, “National Committee on Youth Guidance and Rehabilitation: About Us” &lt;</w:t>
      </w:r>
      <w:r w:rsidRPr="007A6A46">
        <w:rPr>
          <w:rFonts w:ascii="Times New Roman" w:hAnsi="Times New Roman" w:cs="Times New Roman"/>
        </w:rPr>
        <w:t xml:space="preserve"> </w:t>
      </w:r>
      <w:hyperlink r:id="rId1" w:history="1">
        <w:r w:rsidRPr="007A6A46">
          <w:rPr>
            <w:rStyle w:val="Hyperlink"/>
            <w:rFonts w:ascii="Times New Roman" w:hAnsi="Times New Roman" w:cs="Times New Roman"/>
            <w:lang w:val="en-GB"/>
          </w:rPr>
          <w:t>https://www.msf.gov.sg/NYGR/About-us/Pages/default.aspx</w:t>
        </w:r>
      </w:hyperlink>
      <w:r w:rsidRPr="007A6A46">
        <w:rPr>
          <w:rFonts w:ascii="Times New Roman" w:hAnsi="Times New Roman" w:cs="Times New Roman"/>
          <w:lang w:val="en-GB"/>
        </w:rPr>
        <w:t xml:space="preserve">&gt; (accessed 13 August 2021). </w:t>
      </w:r>
    </w:p>
  </w:footnote>
  <w:footnote w:id="4">
    <w:p w14:paraId="77ADF636" w14:textId="77777777" w:rsidR="00241843" w:rsidRPr="007A6A46" w:rsidRDefault="00241843" w:rsidP="00241843">
      <w:pPr>
        <w:pStyle w:val="FootnoteText"/>
        <w:rPr>
          <w:rFonts w:ascii="Times New Roman" w:hAnsi="Times New Roman" w:cs="Times New Roman"/>
        </w:rPr>
      </w:pPr>
      <w:r w:rsidRPr="007A6A46">
        <w:rPr>
          <w:rStyle w:val="FootnoteReference"/>
          <w:rFonts w:ascii="Times New Roman" w:hAnsi="Times New Roman" w:cs="Times New Roman"/>
        </w:rPr>
        <w:footnoteRef/>
      </w:r>
      <w:r w:rsidRPr="007A6A46">
        <w:rPr>
          <w:rFonts w:ascii="Times New Roman" w:hAnsi="Times New Roman" w:cs="Times New Roman"/>
        </w:rPr>
        <w:t xml:space="preserve"> Ministry of Social and family Development, “Outreach &amp; Support For Youth” &lt;</w:t>
      </w:r>
      <w:hyperlink r:id="rId2" w:history="1">
        <w:r w:rsidRPr="007A6A46">
          <w:rPr>
            <w:rStyle w:val="Hyperlink"/>
            <w:rFonts w:ascii="Times New Roman" w:hAnsi="Times New Roman" w:cs="Times New Roman"/>
          </w:rPr>
          <w:t>https://www.msf.gov.sg/policies/Children-and-Youth/Rebuilding-Children-and-Youth/Outreach-and-Support-for-Youth/Pages/default.aspx</w:t>
        </w:r>
      </w:hyperlink>
      <w:r w:rsidRPr="007A6A46">
        <w:rPr>
          <w:rFonts w:ascii="Times New Roman" w:hAnsi="Times New Roman" w:cs="Times New Roman"/>
        </w:rPr>
        <w:t xml:space="preserve">&gt; (accessed 17 September 2021). </w:t>
      </w:r>
    </w:p>
  </w:footnote>
  <w:footnote w:id="5">
    <w:p w14:paraId="67CB63C2" w14:textId="77777777" w:rsidR="00241843" w:rsidRPr="007A6A46" w:rsidRDefault="00241843" w:rsidP="00241843">
      <w:pPr>
        <w:pStyle w:val="FootnoteText"/>
        <w:rPr>
          <w:rFonts w:ascii="Times New Roman" w:hAnsi="Times New Roman" w:cs="Times New Roman"/>
        </w:rPr>
      </w:pPr>
      <w:r w:rsidRPr="007A6A46">
        <w:rPr>
          <w:rStyle w:val="FootnoteReference"/>
          <w:rFonts w:ascii="Times New Roman" w:hAnsi="Times New Roman" w:cs="Times New Roman"/>
        </w:rPr>
        <w:footnoteRef/>
      </w:r>
      <w:r w:rsidRPr="007A6A46">
        <w:rPr>
          <w:rFonts w:ascii="Times New Roman" w:hAnsi="Times New Roman" w:cs="Times New Roman"/>
        </w:rPr>
        <w:t xml:space="preserve"> Ministry of Social and family Development, “Youth-At-Risk Engagement (YARE) Framework” &lt;</w:t>
      </w:r>
      <w:hyperlink r:id="rId3" w:history="1">
        <w:r w:rsidRPr="007A6A46">
          <w:rPr>
            <w:rStyle w:val="Hyperlink"/>
            <w:rFonts w:ascii="Times New Roman" w:hAnsi="Times New Roman" w:cs="Times New Roman"/>
          </w:rPr>
          <w:t>https://www.msf.gov.sg/policies/Children-and-Youth/Rebuilding-Children-and-Youth/Outreach-and-Support-for-Youth/Pages/Youth-At-Risk-Engagement-(YARE)-Framework.aspx</w:t>
        </w:r>
      </w:hyperlink>
      <w:r w:rsidRPr="007A6A46">
        <w:rPr>
          <w:rFonts w:ascii="Times New Roman" w:hAnsi="Times New Roman" w:cs="Times New Roman"/>
        </w:rPr>
        <w:t xml:space="preserve">&gt; (accessed 17 September 2021). </w:t>
      </w:r>
    </w:p>
  </w:footnote>
  <w:footnote w:id="6">
    <w:p w14:paraId="00BF0A48" w14:textId="38195503" w:rsidR="00241843" w:rsidRPr="007A6A46" w:rsidRDefault="00241843" w:rsidP="00241843">
      <w:pPr>
        <w:pStyle w:val="FootnoteText"/>
        <w:rPr>
          <w:rFonts w:ascii="Times New Roman" w:hAnsi="Times New Roman" w:cs="Times New Roman"/>
          <w:lang w:val="en-GB"/>
        </w:rPr>
      </w:pPr>
      <w:r w:rsidRPr="007A6A46">
        <w:rPr>
          <w:rStyle w:val="FootnoteReference"/>
          <w:rFonts w:ascii="Times New Roman" w:hAnsi="Times New Roman" w:cs="Times New Roman"/>
        </w:rPr>
        <w:footnoteRef/>
      </w:r>
      <w:r w:rsidRPr="007A6A46">
        <w:rPr>
          <w:rFonts w:ascii="Times New Roman" w:hAnsi="Times New Roman" w:cs="Times New Roman"/>
        </w:rPr>
        <w:t xml:space="preserve"> </w:t>
      </w:r>
      <w:r w:rsidRPr="007A6A46">
        <w:rPr>
          <w:rFonts w:ascii="Times New Roman" w:hAnsi="Times New Roman" w:cs="Times New Roman"/>
          <w:lang w:val="en-GB"/>
        </w:rPr>
        <w:t>Children and Young Persons (Amendment) 2019 (Act 30 of 2019) cl 43.</w:t>
      </w:r>
      <w:r w:rsidR="00FB62B9">
        <w:rPr>
          <w:rFonts w:ascii="Times New Roman" w:hAnsi="Times New Roman" w:cs="Times New Roman"/>
          <w:lang w:val="en-GB"/>
        </w:rPr>
        <w:t xml:space="preserve"> </w:t>
      </w:r>
    </w:p>
  </w:footnote>
  <w:footnote w:id="7">
    <w:p w14:paraId="3BFA28D9" w14:textId="1208E9D8" w:rsidR="00241843" w:rsidRPr="00A06676" w:rsidRDefault="00241843" w:rsidP="00241843">
      <w:pPr>
        <w:pStyle w:val="FootnoteText"/>
        <w:rPr>
          <w:lang w:val="en-GB"/>
        </w:rPr>
      </w:pPr>
      <w:r w:rsidRPr="007A6A46">
        <w:rPr>
          <w:rStyle w:val="FootnoteReference"/>
          <w:rFonts w:ascii="Times New Roman" w:hAnsi="Times New Roman" w:cs="Times New Roman"/>
        </w:rPr>
        <w:footnoteRef/>
      </w:r>
      <w:r w:rsidRPr="007A6A46">
        <w:rPr>
          <w:rFonts w:ascii="Times New Roman" w:hAnsi="Times New Roman" w:cs="Times New Roman"/>
        </w:rPr>
        <w:t xml:space="preserve"> </w:t>
      </w:r>
      <w:r w:rsidR="000B0629">
        <w:rPr>
          <w:rFonts w:ascii="Times New Roman" w:hAnsi="Times New Roman" w:cs="Times New Roman"/>
        </w:rPr>
        <w:t>Singapore</w:t>
      </w:r>
      <w:r w:rsidRPr="007A6A46">
        <w:rPr>
          <w:rFonts w:ascii="Times New Roman" w:hAnsi="Times New Roman" w:cs="Times New Roman"/>
          <w:lang w:val="en-GB"/>
        </w:rPr>
        <w:t xml:space="preserve"> Courts, “</w:t>
      </w:r>
      <w:r w:rsidR="000B0629">
        <w:rPr>
          <w:rFonts w:ascii="Times New Roman" w:hAnsi="Times New Roman" w:cs="Times New Roman"/>
          <w:lang w:val="en-GB"/>
        </w:rPr>
        <w:t>Family guidance orders:</w:t>
      </w:r>
      <w:r w:rsidR="0085674D">
        <w:rPr>
          <w:rFonts w:ascii="Times New Roman" w:hAnsi="Times New Roman" w:cs="Times New Roman"/>
          <w:lang w:val="en-GB"/>
        </w:rPr>
        <w:t xml:space="preserve"> </w:t>
      </w:r>
      <w:r w:rsidR="000B0629">
        <w:rPr>
          <w:rFonts w:ascii="Times New Roman" w:hAnsi="Times New Roman" w:cs="Times New Roman"/>
          <w:lang w:val="en-GB"/>
        </w:rPr>
        <w:t>overview</w:t>
      </w:r>
      <w:r w:rsidRPr="007A6A46">
        <w:rPr>
          <w:rFonts w:ascii="Times New Roman" w:hAnsi="Times New Roman" w:cs="Times New Roman"/>
          <w:lang w:val="en-GB"/>
        </w:rPr>
        <w:t>”</w:t>
      </w:r>
      <w:r w:rsidR="00BF0161">
        <w:rPr>
          <w:rFonts w:ascii="Times New Roman" w:hAnsi="Times New Roman" w:cs="Times New Roman"/>
          <w:lang w:val="en-GB"/>
        </w:rPr>
        <w:t xml:space="preserve"> </w:t>
      </w:r>
      <w:r w:rsidR="000B0629">
        <w:rPr>
          <w:rFonts w:ascii="Times New Roman" w:hAnsi="Times New Roman" w:cs="Times New Roman"/>
          <w:lang w:val="en-GB"/>
        </w:rPr>
        <w:t>&lt;</w:t>
      </w:r>
      <w:hyperlink w:history="1"/>
      <w:r w:rsidR="000B0629" w:rsidRPr="000B0629">
        <w:rPr>
          <w:rStyle w:val="Hyperlink"/>
          <w:rFonts w:ascii="Times New Roman" w:hAnsi="Times New Roman" w:cs="Times New Roman"/>
          <w:lang w:val="en-GB"/>
        </w:rPr>
        <w:t>https://www.judiciary.gov.sg/family/family-guidance-orders-overview</w:t>
      </w:r>
      <w:r w:rsidRPr="007A6A46">
        <w:rPr>
          <w:rFonts w:ascii="Times New Roman" w:hAnsi="Times New Roman" w:cs="Times New Roman"/>
          <w:lang w:val="en-GB"/>
        </w:rPr>
        <w:t xml:space="preserve">&gt; (accessed 10 </w:t>
      </w:r>
      <w:r w:rsidR="000B0629">
        <w:rPr>
          <w:rFonts w:ascii="Times New Roman" w:hAnsi="Times New Roman" w:cs="Times New Roman"/>
          <w:lang w:val="en-GB"/>
        </w:rPr>
        <w:t xml:space="preserve">January </w:t>
      </w:r>
      <w:r w:rsidRPr="007A6A46">
        <w:rPr>
          <w:rFonts w:ascii="Times New Roman" w:hAnsi="Times New Roman" w:cs="Times New Roman"/>
          <w:lang w:val="en-GB"/>
        </w:rPr>
        <w:t>202</w:t>
      </w:r>
      <w:r w:rsidR="000B0629">
        <w:rPr>
          <w:rFonts w:ascii="Times New Roman" w:hAnsi="Times New Roman" w:cs="Times New Roman"/>
          <w:lang w:val="en-GB"/>
        </w:rPr>
        <w:t>2</w:t>
      </w:r>
      <w:r w:rsidRPr="007A6A46">
        <w:rPr>
          <w:rFonts w:ascii="Times New Roman" w:hAnsi="Times New Roman" w:cs="Times New Roman"/>
          <w:lang w:val="en-GB"/>
        </w:rPr>
        <w:t>).</w:t>
      </w:r>
    </w:p>
  </w:footnote>
  <w:footnote w:id="8">
    <w:p w14:paraId="67621867" w14:textId="28E6CA17" w:rsidR="00603164" w:rsidRDefault="00603164">
      <w:pPr>
        <w:pStyle w:val="FootnoteText"/>
      </w:pPr>
      <w:r w:rsidRPr="00595820">
        <w:rPr>
          <w:rStyle w:val="FootnoteReference"/>
          <w:rFonts w:ascii="Times New Roman" w:hAnsi="Times New Roman" w:cs="Times New Roman"/>
        </w:rPr>
        <w:footnoteRef/>
      </w:r>
      <w:r w:rsidRPr="00595820">
        <w:rPr>
          <w:rFonts w:ascii="Times New Roman" w:hAnsi="Times New Roman" w:cs="Times New Roman"/>
        </w:rPr>
        <w:t xml:space="preserve"> </w:t>
      </w:r>
      <w:r w:rsidRPr="007A6A46">
        <w:rPr>
          <w:rFonts w:ascii="Times New Roman" w:hAnsi="Times New Roman" w:cs="Times New Roman"/>
          <w:lang w:val="en-GB"/>
        </w:rPr>
        <w:t>Ministry of Social and Family Development</w:t>
      </w:r>
      <w:r>
        <w:rPr>
          <w:rFonts w:ascii="Times New Roman" w:hAnsi="Times New Roman" w:cs="Times New Roman"/>
          <w:lang w:val="en-GB"/>
        </w:rPr>
        <w:t>, “Apply for a family guidance order”</w:t>
      </w:r>
      <w:r w:rsidR="000F0149">
        <w:rPr>
          <w:rFonts w:ascii="Times New Roman" w:hAnsi="Times New Roman" w:cs="Times New Roman"/>
          <w:lang w:val="en-GB"/>
        </w:rPr>
        <w:t>, &lt;</w:t>
      </w:r>
      <w:r w:rsidR="000F0149" w:rsidRPr="000F0149">
        <w:t xml:space="preserve"> </w:t>
      </w:r>
      <w:hyperlink r:id="rId4" w:history="1">
        <w:r w:rsidR="000F0149" w:rsidRPr="0045387E">
          <w:rPr>
            <w:rStyle w:val="Hyperlink"/>
            <w:rFonts w:ascii="Times New Roman" w:hAnsi="Times New Roman" w:cs="Times New Roman"/>
            <w:lang w:val="en-GB"/>
          </w:rPr>
          <w:t>https://www.judiciary.gov.sg/family/apply-family-guidance-order</w:t>
        </w:r>
      </w:hyperlink>
      <w:r w:rsidR="000F0149">
        <w:rPr>
          <w:rFonts w:ascii="Times New Roman" w:hAnsi="Times New Roman" w:cs="Times New Roman"/>
          <w:lang w:val="en-GB"/>
        </w:rPr>
        <w:t xml:space="preserve">&gt; (accessed 11 January 2022). </w:t>
      </w:r>
    </w:p>
  </w:footnote>
  <w:footnote w:id="9">
    <w:p w14:paraId="2192C407" w14:textId="6F0AFAFB" w:rsidR="007E60EB" w:rsidRPr="003A0AB4" w:rsidRDefault="007E60EB">
      <w:pPr>
        <w:pStyle w:val="FootnoteText"/>
        <w:rPr>
          <w:rFonts w:ascii="Times New Roman" w:hAnsi="Times New Roman" w:cs="Times New Roman"/>
          <w:lang w:val="en-GB"/>
        </w:rPr>
      </w:pPr>
      <w:r w:rsidRPr="003A0AB4">
        <w:rPr>
          <w:rStyle w:val="FootnoteReference"/>
          <w:rFonts w:ascii="Times New Roman" w:hAnsi="Times New Roman" w:cs="Times New Roman"/>
        </w:rPr>
        <w:footnoteRef/>
      </w:r>
      <w:r w:rsidRPr="003A0AB4">
        <w:rPr>
          <w:rFonts w:ascii="Times New Roman" w:hAnsi="Times New Roman" w:cs="Times New Roman"/>
        </w:rPr>
        <w:t xml:space="preserve"> </w:t>
      </w:r>
      <w:r w:rsidRPr="003A0AB4">
        <w:rPr>
          <w:rFonts w:ascii="Times New Roman" w:hAnsi="Times New Roman" w:cs="Times New Roman"/>
          <w:lang w:val="en-GB"/>
        </w:rPr>
        <w:t>Children and Young Persons Act (Cap 38, 2001 Rev Ed) s 50 (“CYPA”).</w:t>
      </w:r>
    </w:p>
  </w:footnote>
  <w:footnote w:id="10">
    <w:p w14:paraId="3D68089B" w14:textId="43FAAB40" w:rsidR="00C51623" w:rsidRPr="00595820" w:rsidRDefault="00C51623">
      <w:pPr>
        <w:pStyle w:val="FootnoteText"/>
        <w:rPr>
          <w:rFonts w:ascii="Times New Roman" w:hAnsi="Times New Roman" w:cs="Times New Roman"/>
        </w:rPr>
      </w:pPr>
      <w:r w:rsidRPr="00595820">
        <w:rPr>
          <w:rStyle w:val="FootnoteReference"/>
          <w:rFonts w:ascii="Times New Roman" w:hAnsi="Times New Roman" w:cs="Times New Roman"/>
        </w:rPr>
        <w:footnoteRef/>
      </w:r>
      <w:r w:rsidRPr="00595820">
        <w:rPr>
          <w:rFonts w:ascii="Times New Roman" w:hAnsi="Times New Roman" w:cs="Times New Roman"/>
        </w:rPr>
        <w:t xml:space="preserve"> CYPA (Cap 38, 2001 Rev Ed) s50(1). </w:t>
      </w:r>
    </w:p>
  </w:footnote>
  <w:footnote w:id="11">
    <w:p w14:paraId="5E5A3F71" w14:textId="77777777" w:rsidR="00374C9C" w:rsidRPr="003A0AB4" w:rsidRDefault="00374C9C" w:rsidP="00374C9C">
      <w:pPr>
        <w:pStyle w:val="FootnoteText"/>
        <w:rPr>
          <w:rFonts w:ascii="Times New Roman" w:hAnsi="Times New Roman" w:cs="Times New Roman"/>
        </w:rPr>
      </w:pPr>
      <w:r w:rsidRPr="003A0AB4">
        <w:rPr>
          <w:rStyle w:val="FootnoteReference"/>
          <w:rFonts w:ascii="Times New Roman" w:hAnsi="Times New Roman" w:cs="Times New Roman"/>
        </w:rPr>
        <w:footnoteRef/>
      </w:r>
      <w:r w:rsidRPr="003A0AB4">
        <w:rPr>
          <w:rFonts w:ascii="Times New Roman" w:hAnsi="Times New Roman" w:cs="Times New Roman"/>
        </w:rPr>
        <w:t xml:space="preserve"> </w:t>
      </w:r>
      <w:r w:rsidRPr="003A0AB4">
        <w:rPr>
          <w:rFonts w:ascii="Times New Roman" w:hAnsi="Times New Roman" w:cs="Times New Roman"/>
          <w:lang w:val="en-GB"/>
        </w:rPr>
        <w:t>Ministry of Social and Family Development, “MSF Youth Homes: Completion &amp; Recidivism Rate” &lt;</w:t>
      </w:r>
      <w:hyperlink r:id="rId5" w:history="1">
        <w:r w:rsidRPr="003A0AB4">
          <w:rPr>
            <w:rStyle w:val="Hyperlink"/>
            <w:rFonts w:ascii="Times New Roman" w:hAnsi="Times New Roman" w:cs="Times New Roman"/>
          </w:rPr>
          <w:t>https://www.msf.gov.sg/research-and-data/Research-and-Statistics/Pages/MSF-Youth-Homes-Completion-Recidivism-Rate.aspx</w:t>
        </w:r>
      </w:hyperlink>
      <w:r w:rsidRPr="003A0AB4">
        <w:rPr>
          <w:rFonts w:ascii="Times New Roman" w:hAnsi="Times New Roman" w:cs="Times New Roman"/>
        </w:rPr>
        <w:t xml:space="preserve">&gt; (accessed 17 September 2021). </w:t>
      </w:r>
    </w:p>
  </w:footnote>
  <w:footnote w:id="12">
    <w:p w14:paraId="4740B269" w14:textId="77777777" w:rsidR="00374C9C" w:rsidRDefault="00374C9C" w:rsidP="00374C9C">
      <w:pPr>
        <w:pStyle w:val="FootnoteText"/>
      </w:pPr>
      <w:r w:rsidRPr="003A0AB4">
        <w:rPr>
          <w:rStyle w:val="FootnoteReference"/>
          <w:rFonts w:ascii="Times New Roman" w:hAnsi="Times New Roman" w:cs="Times New Roman"/>
        </w:rPr>
        <w:footnoteRef/>
      </w:r>
      <w:r w:rsidRPr="003A0AB4">
        <w:rPr>
          <w:rFonts w:ascii="Times New Roman" w:hAnsi="Times New Roman" w:cs="Times New Roman"/>
        </w:rPr>
        <w:t xml:space="preserve"> </w:t>
      </w:r>
      <w:r w:rsidRPr="003E2DD9">
        <w:rPr>
          <w:rFonts w:ascii="Times New Roman" w:hAnsi="Times New Roman" w:cs="Times New Roman"/>
          <w:i/>
          <w:iCs/>
        </w:rPr>
        <w:t>Ibid</w:t>
      </w:r>
      <w:r w:rsidRPr="003A0AB4">
        <w:rPr>
          <w:rFonts w:ascii="Times New Roman" w:hAnsi="Times New Roman" w:cs="Times New Roman"/>
        </w:rPr>
        <w:t>.</w:t>
      </w:r>
    </w:p>
  </w:footnote>
  <w:footnote w:id="13">
    <w:p w14:paraId="0DCDFFC7" w14:textId="239A0FAB" w:rsidR="00706BF4" w:rsidRPr="00687005" w:rsidRDefault="00706BF4">
      <w:pPr>
        <w:pStyle w:val="FootnoteText"/>
        <w:rPr>
          <w:rFonts w:ascii="Times New Roman" w:hAnsi="Times New Roman" w:cs="Times New Roman"/>
          <w:lang w:val="en-GB"/>
        </w:rPr>
      </w:pPr>
      <w:r w:rsidRPr="00687005">
        <w:rPr>
          <w:rStyle w:val="FootnoteReference"/>
          <w:rFonts w:ascii="Times New Roman" w:hAnsi="Times New Roman" w:cs="Times New Roman"/>
        </w:rPr>
        <w:footnoteRef/>
      </w:r>
      <w:r w:rsidRPr="00687005">
        <w:rPr>
          <w:rFonts w:ascii="Times New Roman" w:hAnsi="Times New Roman" w:cs="Times New Roman"/>
        </w:rPr>
        <w:t xml:space="preserve"> </w:t>
      </w:r>
      <w:r w:rsidRPr="00687005">
        <w:rPr>
          <w:rFonts w:ascii="Times New Roman" w:hAnsi="Times New Roman" w:cs="Times New Roman"/>
          <w:lang w:val="en-GB"/>
        </w:rPr>
        <w:t xml:space="preserve">Children and Young Persons (Amendment) Bill (Bill 22 of 2019). </w:t>
      </w:r>
    </w:p>
  </w:footnote>
  <w:footnote w:id="14">
    <w:p w14:paraId="1638A422" w14:textId="70B01F56" w:rsidR="00687005" w:rsidRPr="00687005" w:rsidRDefault="00687005">
      <w:pPr>
        <w:pStyle w:val="FootnoteText"/>
        <w:rPr>
          <w:lang w:val="en-GB"/>
        </w:rPr>
      </w:pPr>
      <w:r w:rsidRPr="00687005">
        <w:rPr>
          <w:rStyle w:val="FootnoteReference"/>
          <w:rFonts w:ascii="Times New Roman" w:hAnsi="Times New Roman" w:cs="Times New Roman"/>
        </w:rPr>
        <w:footnoteRef/>
      </w:r>
      <w:r w:rsidRPr="00687005">
        <w:rPr>
          <w:rFonts w:ascii="Times New Roman" w:hAnsi="Times New Roman" w:cs="Times New Roman"/>
        </w:rPr>
        <w:t xml:space="preserve"> </w:t>
      </w:r>
      <w:r w:rsidR="003A0AB4">
        <w:rPr>
          <w:rFonts w:ascii="Times New Roman" w:hAnsi="Times New Roman" w:cs="Times New Roman"/>
          <w:i/>
          <w:iCs/>
          <w:lang w:val="en-GB"/>
        </w:rPr>
        <w:t xml:space="preserve">Supra </w:t>
      </w:r>
      <w:r w:rsidR="003A0AB4">
        <w:rPr>
          <w:rFonts w:ascii="Times New Roman" w:hAnsi="Times New Roman" w:cs="Times New Roman"/>
          <w:lang w:val="en-GB"/>
        </w:rPr>
        <w:t xml:space="preserve">n 4. </w:t>
      </w:r>
    </w:p>
  </w:footnote>
  <w:footnote w:id="15">
    <w:p w14:paraId="45A5EE9D" w14:textId="16264727" w:rsidR="00687005" w:rsidRPr="003E2DD9" w:rsidRDefault="00687005">
      <w:pPr>
        <w:pStyle w:val="FootnoteText"/>
        <w:rPr>
          <w:rFonts w:ascii="Times New Roman" w:hAnsi="Times New Roman" w:cs="Times New Roman"/>
          <w:lang w:val="en-GB"/>
        </w:rPr>
      </w:pPr>
      <w:r w:rsidRPr="003E2DD9">
        <w:rPr>
          <w:rStyle w:val="FootnoteReference"/>
          <w:rFonts w:ascii="Times New Roman" w:hAnsi="Times New Roman" w:cs="Times New Roman"/>
        </w:rPr>
        <w:footnoteRef/>
      </w:r>
      <w:r w:rsidRPr="003E2DD9">
        <w:rPr>
          <w:rFonts w:ascii="Times New Roman" w:hAnsi="Times New Roman" w:cs="Times New Roman"/>
        </w:rPr>
        <w:t xml:space="preserve"> </w:t>
      </w:r>
      <w:r w:rsidR="00C51623">
        <w:rPr>
          <w:rFonts w:ascii="Times New Roman" w:hAnsi="Times New Roman" w:cs="Times New Roman"/>
          <w:i/>
          <w:iCs/>
          <w:lang w:val="en-GB"/>
        </w:rPr>
        <w:t xml:space="preserve">Supra </w:t>
      </w:r>
      <w:r w:rsidR="00C51623">
        <w:rPr>
          <w:rFonts w:ascii="Times New Roman" w:hAnsi="Times New Roman" w:cs="Times New Roman"/>
          <w:lang w:val="en-GB"/>
        </w:rPr>
        <w:t>n 8.</w:t>
      </w:r>
    </w:p>
  </w:footnote>
  <w:footnote w:id="16">
    <w:p w14:paraId="72433534" w14:textId="38A88E6E" w:rsidR="002D66BB" w:rsidRPr="009A06D1" w:rsidRDefault="002D66BB" w:rsidP="002D66BB">
      <w:pPr>
        <w:pStyle w:val="FootnoteText"/>
        <w:rPr>
          <w:rFonts w:ascii="Times New Roman" w:hAnsi="Times New Roman" w:cs="Times New Roman"/>
          <w:lang w:val="en-GB"/>
        </w:rPr>
      </w:pPr>
      <w:r w:rsidRPr="009A06D1">
        <w:rPr>
          <w:rStyle w:val="FootnoteReference"/>
          <w:rFonts w:ascii="Times New Roman" w:hAnsi="Times New Roman" w:cs="Times New Roman"/>
        </w:rPr>
        <w:footnoteRef/>
      </w:r>
      <w:r w:rsidRPr="009A06D1">
        <w:rPr>
          <w:rFonts w:ascii="Times New Roman" w:hAnsi="Times New Roman" w:cs="Times New Roman"/>
        </w:rPr>
        <w:t xml:space="preserve"> </w:t>
      </w:r>
      <w:r w:rsidR="002905F1">
        <w:rPr>
          <w:rFonts w:ascii="Times New Roman" w:hAnsi="Times New Roman" w:cs="Times New Roman"/>
        </w:rPr>
        <w:t>Singapore Legal Advice, “</w:t>
      </w:r>
      <w:r w:rsidR="00FB602A">
        <w:rPr>
          <w:rFonts w:ascii="Times New Roman" w:hAnsi="Times New Roman" w:cs="Times New Roman"/>
        </w:rPr>
        <w:t xml:space="preserve">Parents’ Guide to Beyond Parental Control Orders in Singapore” (28 April 2021) </w:t>
      </w:r>
      <w:r w:rsidR="00FB602A" w:rsidRPr="0029455D">
        <w:rPr>
          <w:rFonts w:ascii="Times New Roman" w:hAnsi="Times New Roman" w:cs="Times New Roman"/>
        </w:rPr>
        <w:t>&lt;https://singaporelegaladvice.com/law-articles/what-is-a-beyond-parental-control-order/&gt; (accessed 10 January 2022).</w:t>
      </w:r>
      <w:r w:rsidRPr="0029455D">
        <w:rPr>
          <w:rFonts w:ascii="Times New Roman" w:hAnsi="Times New Roman" w:cs="Times New Roman"/>
          <w:lang w:val="en-GB"/>
        </w:rPr>
        <w:t xml:space="preserve"> </w:t>
      </w:r>
    </w:p>
  </w:footnote>
  <w:footnote w:id="17">
    <w:p w14:paraId="31B393D5" w14:textId="63426707" w:rsidR="008208A3" w:rsidRPr="00426A3E" w:rsidRDefault="008208A3">
      <w:pPr>
        <w:pStyle w:val="FootnoteText"/>
        <w:rPr>
          <w:rFonts w:ascii="Times New Roman" w:hAnsi="Times New Roman" w:cs="Times New Roman"/>
          <w:lang w:val="en-GB"/>
        </w:rPr>
      </w:pPr>
      <w:r w:rsidRPr="00426A3E">
        <w:rPr>
          <w:rStyle w:val="FootnoteReference"/>
          <w:rFonts w:ascii="Times New Roman" w:hAnsi="Times New Roman" w:cs="Times New Roman"/>
        </w:rPr>
        <w:footnoteRef/>
      </w:r>
      <w:r w:rsidRPr="00426A3E">
        <w:rPr>
          <w:rFonts w:ascii="Times New Roman" w:hAnsi="Times New Roman" w:cs="Times New Roman"/>
        </w:rPr>
        <w:t xml:space="preserve"> </w:t>
      </w:r>
      <w:r w:rsidR="00D04A84" w:rsidRPr="00426A3E">
        <w:rPr>
          <w:rFonts w:ascii="Times New Roman" w:hAnsi="Times New Roman" w:cs="Times New Roman"/>
        </w:rPr>
        <w:t xml:space="preserve">Ministry of Social and Family Development, “Pre-Court Diversionary </w:t>
      </w:r>
      <w:proofErr w:type="spellStart"/>
      <w:r w:rsidR="00D04A84" w:rsidRPr="00426A3E">
        <w:rPr>
          <w:rFonts w:ascii="Times New Roman" w:hAnsi="Times New Roman" w:cs="Times New Roman"/>
        </w:rPr>
        <w:t>Programmes</w:t>
      </w:r>
      <w:proofErr w:type="spellEnd"/>
      <w:r w:rsidR="00D04A84" w:rsidRPr="00426A3E">
        <w:rPr>
          <w:rFonts w:ascii="Times New Roman" w:hAnsi="Times New Roman" w:cs="Times New Roman"/>
        </w:rPr>
        <w:t>”</w:t>
      </w:r>
      <w:r w:rsidR="00426A3E" w:rsidRPr="00426A3E">
        <w:rPr>
          <w:rFonts w:ascii="Times New Roman" w:hAnsi="Times New Roman" w:cs="Times New Roman"/>
        </w:rPr>
        <w:t xml:space="preserve"> &lt;</w:t>
      </w:r>
      <w:hyperlink r:id="rId6" w:history="1">
        <w:r w:rsidR="00426A3E" w:rsidRPr="00426A3E">
          <w:rPr>
            <w:rStyle w:val="Hyperlink"/>
            <w:rFonts w:ascii="Times New Roman" w:hAnsi="Times New Roman" w:cs="Times New Roman"/>
          </w:rPr>
          <w:t>https://www.msf.gov.sg/policies/Rehabilitation-of-Offenders/Community-based-Rehabilitation/Pages/Pre-Court-Diversionary-Programmes.aspx</w:t>
        </w:r>
      </w:hyperlink>
      <w:r w:rsidR="00426A3E" w:rsidRPr="00426A3E">
        <w:rPr>
          <w:rFonts w:ascii="Times New Roman" w:hAnsi="Times New Roman" w:cs="Times New Roman"/>
        </w:rPr>
        <w:t xml:space="preserve">&gt; (accessed 11 January 2022). </w:t>
      </w:r>
    </w:p>
  </w:footnote>
  <w:footnote w:id="18">
    <w:p w14:paraId="49F4BCCD" w14:textId="08F0A8BF" w:rsidR="00EB21D8" w:rsidRPr="003E2DD9" w:rsidRDefault="00EB21D8">
      <w:pPr>
        <w:pStyle w:val="FootnoteText"/>
        <w:rPr>
          <w:rFonts w:ascii="Times New Roman" w:hAnsi="Times New Roman" w:cs="Times New Roman"/>
        </w:rPr>
      </w:pPr>
      <w:r w:rsidRPr="003E2DD9">
        <w:rPr>
          <w:rStyle w:val="FootnoteReference"/>
          <w:rFonts w:ascii="Times New Roman" w:hAnsi="Times New Roman" w:cs="Times New Roman"/>
        </w:rPr>
        <w:footnoteRef/>
      </w:r>
      <w:r w:rsidR="00661343" w:rsidRPr="003E2DD9">
        <w:rPr>
          <w:rFonts w:ascii="Times New Roman" w:hAnsi="Times New Roman" w:cs="Times New Roman"/>
        </w:rPr>
        <w:t xml:space="preserve"> </w:t>
      </w:r>
      <w:r w:rsidR="002E000C" w:rsidRPr="00595820">
        <w:rPr>
          <w:rFonts w:ascii="Times New Roman" w:hAnsi="Times New Roman" w:cs="Times New Roman"/>
          <w:i/>
          <w:iCs/>
          <w:lang w:val="en-GB"/>
        </w:rPr>
        <w:t>Ibid</w:t>
      </w:r>
      <w:r w:rsidR="002E000C">
        <w:rPr>
          <w:rFonts w:ascii="Times New Roman" w:hAnsi="Times New Roman" w:cs="Times New Roman"/>
          <w:lang w:val="en-GB"/>
        </w:rPr>
        <w:t>.</w:t>
      </w:r>
      <w:r w:rsidR="00661343" w:rsidRPr="003E2DD9">
        <w:rPr>
          <w:rFonts w:ascii="Times New Roman" w:hAnsi="Times New Roman" w:cs="Times New Roman"/>
        </w:rPr>
        <w:t xml:space="preserve"> </w:t>
      </w:r>
    </w:p>
  </w:footnote>
  <w:footnote w:id="19">
    <w:p w14:paraId="7FD5D447" w14:textId="1B639C82" w:rsidR="006500D4" w:rsidRDefault="006500D4">
      <w:pPr>
        <w:pStyle w:val="FootnoteText"/>
      </w:pPr>
      <w:r w:rsidRPr="003E2DD9">
        <w:rPr>
          <w:rStyle w:val="FootnoteReference"/>
          <w:rFonts w:ascii="Times New Roman" w:hAnsi="Times New Roman" w:cs="Times New Roman"/>
        </w:rPr>
        <w:footnoteRef/>
      </w:r>
      <w:r w:rsidRPr="003E2DD9">
        <w:rPr>
          <w:rFonts w:ascii="Times New Roman" w:hAnsi="Times New Roman" w:cs="Times New Roman"/>
        </w:rPr>
        <w:t xml:space="preserve"> </w:t>
      </w:r>
      <w:r w:rsidRPr="003E2DD9">
        <w:rPr>
          <w:rFonts w:ascii="Times New Roman" w:hAnsi="Times New Roman" w:cs="Times New Roman"/>
          <w:i/>
          <w:iCs/>
        </w:rPr>
        <w:t>Ibid</w:t>
      </w:r>
      <w:r w:rsidRPr="003E2DD9">
        <w:rPr>
          <w:rFonts w:ascii="Times New Roman" w:hAnsi="Times New Roman" w:cs="Times New Roman"/>
        </w:rPr>
        <w:t>.</w:t>
      </w:r>
    </w:p>
  </w:footnote>
  <w:footnote w:id="20">
    <w:p w14:paraId="24BCF425" w14:textId="1386565F" w:rsidR="008208A3" w:rsidRPr="008E52C7" w:rsidRDefault="008208A3">
      <w:pPr>
        <w:pStyle w:val="FootnoteText"/>
        <w:rPr>
          <w:rFonts w:ascii="Times New Roman" w:hAnsi="Times New Roman" w:cs="Times New Roman"/>
          <w:lang w:val="en-GB"/>
        </w:rPr>
      </w:pPr>
      <w:r w:rsidRPr="008E52C7">
        <w:rPr>
          <w:rStyle w:val="FootnoteReference"/>
          <w:rFonts w:ascii="Times New Roman" w:hAnsi="Times New Roman" w:cs="Times New Roman"/>
        </w:rPr>
        <w:footnoteRef/>
      </w:r>
      <w:r w:rsidRPr="008E52C7">
        <w:rPr>
          <w:rFonts w:ascii="Times New Roman" w:hAnsi="Times New Roman" w:cs="Times New Roman"/>
        </w:rPr>
        <w:t xml:space="preserve"> </w:t>
      </w:r>
      <w:r w:rsidR="005F466F" w:rsidRPr="00D94230">
        <w:rPr>
          <w:rFonts w:ascii="Times New Roman" w:hAnsi="Times New Roman" w:cs="Times New Roman"/>
          <w:i/>
          <w:iCs/>
          <w:lang w:val="en-GB"/>
        </w:rPr>
        <w:t>Supra</w:t>
      </w:r>
      <w:r w:rsidR="005F466F">
        <w:rPr>
          <w:rFonts w:ascii="Times New Roman" w:hAnsi="Times New Roman" w:cs="Times New Roman"/>
          <w:lang w:val="en-GB"/>
        </w:rPr>
        <w:t xml:space="preserve"> n </w:t>
      </w:r>
      <w:r w:rsidR="0018223A">
        <w:rPr>
          <w:rFonts w:ascii="Times New Roman" w:hAnsi="Times New Roman" w:cs="Times New Roman"/>
          <w:lang w:val="en-GB"/>
        </w:rPr>
        <w:t>14</w:t>
      </w:r>
      <w:r w:rsidR="005F466F">
        <w:rPr>
          <w:rFonts w:ascii="Times New Roman" w:hAnsi="Times New Roman" w:cs="Times New Roman"/>
          <w:lang w:val="en-GB"/>
        </w:rPr>
        <w:t>.</w:t>
      </w:r>
    </w:p>
  </w:footnote>
  <w:footnote w:id="21">
    <w:p w14:paraId="24B6D99B" w14:textId="5AD9765B" w:rsidR="00FF39EC" w:rsidRPr="00595820" w:rsidRDefault="00FF39EC">
      <w:pPr>
        <w:pStyle w:val="FootnoteText"/>
        <w:rPr>
          <w:rFonts w:ascii="Times New Roman" w:hAnsi="Times New Roman" w:cs="Times New Roman"/>
          <w:lang w:val="en-GB"/>
        </w:rPr>
      </w:pPr>
      <w:r w:rsidRPr="00CF0641">
        <w:rPr>
          <w:rStyle w:val="FootnoteReference"/>
          <w:rFonts w:ascii="Times New Roman" w:hAnsi="Times New Roman" w:cs="Times New Roman"/>
        </w:rPr>
        <w:footnoteRef/>
      </w:r>
      <w:r w:rsidRPr="00CF0641">
        <w:rPr>
          <w:rFonts w:ascii="Times New Roman" w:hAnsi="Times New Roman" w:cs="Times New Roman"/>
        </w:rPr>
        <w:t xml:space="preserve"> </w:t>
      </w:r>
      <w:r w:rsidR="003615AB" w:rsidRPr="003615AB">
        <w:rPr>
          <w:rFonts w:ascii="Times New Roman" w:hAnsi="Times New Roman" w:cs="Times New Roman"/>
          <w:lang w:val="en-GB"/>
        </w:rPr>
        <w:t xml:space="preserve"> </w:t>
      </w:r>
      <w:r w:rsidR="0025583A" w:rsidRPr="00595820">
        <w:rPr>
          <w:rFonts w:ascii="Times New Roman" w:hAnsi="Times New Roman" w:cs="Times New Roman"/>
          <w:i/>
          <w:iCs/>
          <w:lang w:val="en-GB"/>
        </w:rPr>
        <w:t>Supra</w:t>
      </w:r>
      <w:r w:rsidR="0025583A">
        <w:rPr>
          <w:rFonts w:ascii="Times New Roman" w:hAnsi="Times New Roman" w:cs="Times New Roman"/>
          <w:lang w:val="en-GB"/>
        </w:rPr>
        <w:t xml:space="preserve"> n 8.</w:t>
      </w:r>
    </w:p>
  </w:footnote>
  <w:footnote w:id="22">
    <w:p w14:paraId="4F402994" w14:textId="1171B5D7" w:rsidR="008208A3" w:rsidRPr="008E52C7" w:rsidRDefault="008208A3">
      <w:pPr>
        <w:pStyle w:val="FootnoteText"/>
        <w:rPr>
          <w:rFonts w:ascii="Times New Roman" w:hAnsi="Times New Roman" w:cs="Times New Roman"/>
          <w:lang w:val="en-GB"/>
        </w:rPr>
      </w:pPr>
      <w:r w:rsidRPr="008E52C7">
        <w:rPr>
          <w:rStyle w:val="FootnoteReference"/>
          <w:rFonts w:ascii="Times New Roman" w:hAnsi="Times New Roman" w:cs="Times New Roman"/>
        </w:rPr>
        <w:footnoteRef/>
      </w:r>
      <w:r w:rsidRPr="008E52C7">
        <w:rPr>
          <w:rFonts w:ascii="Times New Roman" w:hAnsi="Times New Roman" w:cs="Times New Roman"/>
        </w:rPr>
        <w:t xml:space="preserve"> </w:t>
      </w:r>
      <w:r w:rsidRPr="008E52C7">
        <w:rPr>
          <w:rFonts w:ascii="Times New Roman" w:hAnsi="Times New Roman" w:cs="Times New Roman"/>
          <w:lang w:val="en-GB"/>
        </w:rPr>
        <w:t>Ministry of Social and Family Development, “Protecting the Safety and Well-being of Children” &lt;</w:t>
      </w:r>
      <w:hyperlink r:id="rId7" w:history="1">
        <w:r w:rsidR="00514B1C" w:rsidRPr="00072452">
          <w:rPr>
            <w:rStyle w:val="Hyperlink"/>
            <w:rFonts w:ascii="Times New Roman" w:hAnsi="Times New Roman" w:cs="Times New Roman"/>
            <w:lang w:val="en-GB"/>
          </w:rPr>
          <w:t>https://www.msf.gov.sg/policies/Strong-and-Stable-Families/Nurturing-and-Protecting-the-Young/Child-Protection-Welfare/Pages/Protecting-Children.aspx</w:t>
        </w:r>
      </w:hyperlink>
      <w:r w:rsidRPr="008E52C7">
        <w:rPr>
          <w:rFonts w:ascii="Times New Roman" w:hAnsi="Times New Roman" w:cs="Times New Roman"/>
          <w:lang w:val="en-GB"/>
        </w:rPr>
        <w:t xml:space="preserve">&gt; (accessed 13 August 2021). </w:t>
      </w:r>
    </w:p>
  </w:footnote>
  <w:footnote w:id="23">
    <w:p w14:paraId="294D15EF" w14:textId="5E92DD0C" w:rsidR="008208A3" w:rsidRPr="008208A3" w:rsidRDefault="008208A3">
      <w:pPr>
        <w:pStyle w:val="FootnoteText"/>
        <w:rPr>
          <w:lang w:val="en-GB"/>
        </w:rPr>
      </w:pPr>
      <w:r w:rsidRPr="008E52C7">
        <w:rPr>
          <w:rStyle w:val="FootnoteReference"/>
          <w:rFonts w:ascii="Times New Roman" w:hAnsi="Times New Roman" w:cs="Times New Roman"/>
        </w:rPr>
        <w:footnoteRef/>
      </w:r>
      <w:r w:rsidR="002E5775">
        <w:rPr>
          <w:rFonts w:ascii="Times New Roman" w:hAnsi="Times New Roman" w:cs="Times New Roman"/>
          <w:lang w:val="en-GB"/>
        </w:rPr>
        <w:t xml:space="preserve"> CYPA (Cap 38, </w:t>
      </w:r>
      <w:r w:rsidR="007E371F">
        <w:rPr>
          <w:rFonts w:ascii="Times New Roman" w:hAnsi="Times New Roman" w:cs="Times New Roman"/>
          <w:lang w:val="en-GB"/>
        </w:rPr>
        <w:t>2001</w:t>
      </w:r>
      <w:r w:rsidR="002E5775">
        <w:rPr>
          <w:rFonts w:ascii="Times New Roman" w:hAnsi="Times New Roman" w:cs="Times New Roman"/>
          <w:lang w:val="en-GB"/>
        </w:rPr>
        <w:t xml:space="preserve"> Rev Ed) s</w:t>
      </w:r>
      <w:r w:rsidR="00ED7FF6">
        <w:rPr>
          <w:rFonts w:ascii="Times New Roman" w:hAnsi="Times New Roman" w:cs="Times New Roman"/>
          <w:lang w:val="en-GB"/>
        </w:rPr>
        <w:t>50</w:t>
      </w:r>
      <w:r w:rsidR="002E5775">
        <w:rPr>
          <w:rFonts w:ascii="Times New Roman" w:hAnsi="Times New Roman" w:cs="Times New Roman"/>
          <w:lang w:val="en-GB"/>
        </w:rPr>
        <w:t>(</w:t>
      </w:r>
      <w:r w:rsidR="00ED7FF6">
        <w:rPr>
          <w:rFonts w:ascii="Times New Roman" w:hAnsi="Times New Roman" w:cs="Times New Roman"/>
          <w:lang w:val="en-GB"/>
        </w:rPr>
        <w:t>1</w:t>
      </w:r>
      <w:r w:rsidR="002E5775">
        <w:rPr>
          <w:rFonts w:ascii="Times New Roman" w:hAnsi="Times New Roman" w:cs="Times New Roman"/>
          <w:lang w:val="en-GB"/>
        </w:rPr>
        <w:t>)(</w:t>
      </w:r>
      <w:proofErr w:type="spellStart"/>
      <w:r w:rsidR="00ED7FF6">
        <w:rPr>
          <w:rFonts w:ascii="Times New Roman" w:hAnsi="Times New Roman" w:cs="Times New Roman"/>
          <w:lang w:val="en-GB"/>
        </w:rPr>
        <w:t>i</w:t>
      </w:r>
      <w:proofErr w:type="spellEnd"/>
      <w:r w:rsidR="002E5775">
        <w:rPr>
          <w:rFonts w:ascii="Times New Roman" w:hAnsi="Times New Roman" w:cs="Times New Roman"/>
          <w:lang w:val="en-GB"/>
        </w:rPr>
        <w:t>)</w:t>
      </w:r>
      <w:r w:rsidR="00E652E9">
        <w:rPr>
          <w:rFonts w:ascii="Times New Roman" w:hAnsi="Times New Roman" w:cs="Times New Roman"/>
          <w:lang w:val="en-GB"/>
        </w:rPr>
        <w:t xml:space="preserve">. </w:t>
      </w:r>
    </w:p>
  </w:footnote>
  <w:footnote w:id="24">
    <w:p w14:paraId="7528AEAE" w14:textId="77777777" w:rsidR="00EA6701" w:rsidRPr="00A45A14" w:rsidRDefault="00EA6701" w:rsidP="00EA6701">
      <w:pPr>
        <w:pStyle w:val="FootnoteText"/>
        <w:rPr>
          <w:rFonts w:ascii="Times New Roman" w:hAnsi="Times New Roman" w:cs="Times New Roman"/>
          <w:lang w:val="en-GB"/>
        </w:rPr>
      </w:pPr>
      <w:r w:rsidRPr="00A45A14">
        <w:rPr>
          <w:rStyle w:val="FootnoteReference"/>
          <w:rFonts w:ascii="Times New Roman" w:hAnsi="Times New Roman" w:cs="Times New Roman"/>
        </w:rPr>
        <w:footnoteRef/>
      </w:r>
      <w:r w:rsidRPr="00A45A14">
        <w:rPr>
          <w:rFonts w:ascii="Times New Roman" w:hAnsi="Times New Roman" w:cs="Times New Roman"/>
        </w:rPr>
        <w:t xml:space="preserve"> </w:t>
      </w:r>
      <w:r w:rsidRPr="00A45A14">
        <w:rPr>
          <w:rFonts w:ascii="Times New Roman" w:hAnsi="Times New Roman" w:cs="Times New Roman"/>
          <w:i/>
          <w:iCs/>
          <w:lang w:val="en-GB"/>
        </w:rPr>
        <w:t>Singapore Parliamentary Debates, Official Report</w:t>
      </w:r>
      <w:r w:rsidRPr="00A45A14">
        <w:rPr>
          <w:rFonts w:ascii="Times New Roman" w:hAnsi="Times New Roman" w:cs="Times New Roman"/>
          <w:lang w:val="en-GB"/>
        </w:rPr>
        <w:t xml:space="preserve"> (3 September 2019) vol 94 (Mr Desmond Lee, Minister for Social and Family Development and Second Minister for National Development and Deputy Leader of the House). </w:t>
      </w:r>
    </w:p>
  </w:footnote>
  <w:footnote w:id="25">
    <w:p w14:paraId="5F6B82C6" w14:textId="5E141256" w:rsidR="00415016" w:rsidRPr="00A45A14" w:rsidRDefault="00415016">
      <w:pPr>
        <w:pStyle w:val="FootnoteText"/>
        <w:rPr>
          <w:rFonts w:ascii="Times New Roman" w:hAnsi="Times New Roman" w:cs="Times New Roman"/>
          <w:lang w:val="en-GB"/>
        </w:rPr>
      </w:pPr>
      <w:r w:rsidRPr="00A45A14">
        <w:rPr>
          <w:rStyle w:val="FootnoteReference"/>
          <w:rFonts w:ascii="Times New Roman" w:hAnsi="Times New Roman" w:cs="Times New Roman"/>
        </w:rPr>
        <w:footnoteRef/>
      </w:r>
      <w:r w:rsidRPr="00A45A14">
        <w:rPr>
          <w:rFonts w:ascii="Times New Roman" w:hAnsi="Times New Roman" w:cs="Times New Roman"/>
        </w:rPr>
        <w:t xml:space="preserve"> </w:t>
      </w:r>
      <w:r w:rsidRPr="00A45A14">
        <w:rPr>
          <w:rFonts w:ascii="Times New Roman" w:hAnsi="Times New Roman" w:cs="Times New Roman"/>
          <w:i/>
          <w:iCs/>
          <w:lang w:val="en-GB"/>
        </w:rPr>
        <w:t>Ibid</w:t>
      </w:r>
      <w:r w:rsidRPr="00A45A14">
        <w:rPr>
          <w:rFonts w:ascii="Times New Roman" w:hAnsi="Times New Roman" w:cs="Times New Roman"/>
          <w:lang w:val="en-GB"/>
        </w:rPr>
        <w:t xml:space="preserve">. </w:t>
      </w:r>
    </w:p>
  </w:footnote>
  <w:footnote w:id="26">
    <w:p w14:paraId="5D119CAE" w14:textId="1A310B60" w:rsidR="00B8111E" w:rsidRPr="00336130" w:rsidRDefault="00B8111E">
      <w:pPr>
        <w:pStyle w:val="FootnoteText"/>
        <w:rPr>
          <w:rFonts w:ascii="Times New Roman" w:hAnsi="Times New Roman" w:cs="Times New Roman"/>
          <w:lang w:val="en-GB"/>
        </w:rPr>
      </w:pPr>
      <w:r w:rsidRPr="00A45A14">
        <w:rPr>
          <w:rStyle w:val="FootnoteReference"/>
          <w:rFonts w:ascii="Times New Roman" w:hAnsi="Times New Roman" w:cs="Times New Roman"/>
        </w:rPr>
        <w:footnoteRef/>
      </w:r>
      <w:r w:rsidRPr="00A45A14">
        <w:rPr>
          <w:rFonts w:ascii="Times New Roman" w:hAnsi="Times New Roman" w:cs="Times New Roman"/>
        </w:rPr>
        <w:t xml:space="preserve"> </w:t>
      </w:r>
      <w:r w:rsidR="00AA286B" w:rsidRPr="00595820">
        <w:rPr>
          <w:rFonts w:ascii="Times New Roman" w:hAnsi="Times New Roman" w:cs="Times New Roman"/>
          <w:i/>
          <w:iCs/>
        </w:rPr>
        <w:t>Public Prosecutor v GCJ</w:t>
      </w:r>
      <w:r w:rsidR="00AA286B">
        <w:rPr>
          <w:rFonts w:ascii="Times New Roman" w:hAnsi="Times New Roman" w:cs="Times New Roman"/>
        </w:rPr>
        <w:t xml:space="preserve"> </w:t>
      </w:r>
      <w:r w:rsidRPr="00A45A14">
        <w:rPr>
          <w:rFonts w:ascii="Times New Roman" w:hAnsi="Times New Roman" w:cs="Times New Roman"/>
        </w:rPr>
        <w:t>[2018] SGYC 2.</w:t>
      </w:r>
      <w:r w:rsidRPr="00336130">
        <w:rPr>
          <w:rFonts w:ascii="Times New Roman" w:hAnsi="Times New Roman" w:cs="Times New Roman"/>
        </w:rPr>
        <w:t xml:space="preserve"> </w:t>
      </w:r>
    </w:p>
  </w:footnote>
  <w:footnote w:id="27">
    <w:p w14:paraId="17C46E76" w14:textId="7BE057A9" w:rsidR="00B8111E" w:rsidRPr="00336130" w:rsidRDefault="00B8111E">
      <w:pPr>
        <w:pStyle w:val="FootnoteText"/>
        <w:rPr>
          <w:rFonts w:ascii="Times New Roman" w:hAnsi="Times New Roman" w:cs="Times New Roman"/>
          <w:lang w:val="en-SG"/>
        </w:rPr>
      </w:pPr>
      <w:r w:rsidRPr="00336130">
        <w:rPr>
          <w:rStyle w:val="FootnoteReference"/>
          <w:rFonts w:ascii="Times New Roman" w:hAnsi="Times New Roman" w:cs="Times New Roman"/>
        </w:rPr>
        <w:footnoteRef/>
      </w:r>
      <w:r w:rsidRPr="00336130">
        <w:rPr>
          <w:rFonts w:ascii="Times New Roman" w:hAnsi="Times New Roman" w:cs="Times New Roman"/>
        </w:rPr>
        <w:t xml:space="preserve"> </w:t>
      </w:r>
      <w:r w:rsidRPr="00336130">
        <w:rPr>
          <w:rFonts w:ascii="Times New Roman" w:hAnsi="Times New Roman" w:cs="Times New Roman"/>
          <w:lang w:val="en-GB"/>
        </w:rPr>
        <w:t>Ministry of Social and Family Development, “Family Guidance Order” &lt;</w:t>
      </w:r>
      <w:hyperlink r:id="rId8" w:history="1">
        <w:r w:rsidR="009265CE" w:rsidRPr="00336130">
          <w:rPr>
            <w:rStyle w:val="Hyperlink"/>
            <w:rFonts w:ascii="Times New Roman" w:hAnsi="Times New Roman" w:cs="Times New Roman"/>
            <w:lang w:val="en-GB"/>
          </w:rPr>
          <w:t>https://www.msf.gov.sg/policies/Children-and-Youth/Pages/Family-Guidance-Order.aspx</w:t>
        </w:r>
      </w:hyperlink>
      <w:r w:rsidRPr="00336130">
        <w:rPr>
          <w:rFonts w:ascii="Times New Roman" w:hAnsi="Times New Roman" w:cs="Times New Roman"/>
          <w:lang w:val="en-GB"/>
        </w:rPr>
        <w:t xml:space="preserve">&gt; (accessed 10 August 2021). </w:t>
      </w:r>
    </w:p>
  </w:footnote>
  <w:footnote w:id="28">
    <w:p w14:paraId="1670E55B" w14:textId="61513ABC" w:rsidR="00B8111E" w:rsidRPr="00336130" w:rsidRDefault="00B8111E">
      <w:pPr>
        <w:pStyle w:val="FootnoteText"/>
        <w:rPr>
          <w:rFonts w:ascii="Times New Roman" w:hAnsi="Times New Roman" w:cs="Times New Roman"/>
          <w:lang w:val="en-GB"/>
        </w:rPr>
      </w:pPr>
      <w:r w:rsidRPr="00336130">
        <w:rPr>
          <w:rStyle w:val="FootnoteReference"/>
          <w:rFonts w:ascii="Times New Roman" w:hAnsi="Times New Roman" w:cs="Times New Roman"/>
        </w:rPr>
        <w:footnoteRef/>
      </w:r>
      <w:r w:rsidRPr="00336130">
        <w:rPr>
          <w:rFonts w:ascii="Times New Roman" w:hAnsi="Times New Roman" w:cs="Times New Roman"/>
        </w:rPr>
        <w:t xml:space="preserve"> </w:t>
      </w:r>
      <w:r w:rsidRPr="00336130">
        <w:rPr>
          <w:rFonts w:ascii="Times New Roman" w:hAnsi="Times New Roman" w:cs="Times New Roman"/>
          <w:lang w:val="en-GB"/>
        </w:rPr>
        <w:t>CYPA</w:t>
      </w:r>
      <w:r w:rsidR="006406DA">
        <w:rPr>
          <w:rFonts w:ascii="Times New Roman" w:hAnsi="Times New Roman" w:cs="Times New Roman"/>
          <w:lang w:val="en-GB"/>
        </w:rPr>
        <w:t xml:space="preserve"> </w:t>
      </w:r>
      <w:r w:rsidR="006406DA" w:rsidRPr="003A0AB4">
        <w:rPr>
          <w:rFonts w:ascii="Times New Roman" w:hAnsi="Times New Roman" w:cs="Times New Roman"/>
          <w:lang w:val="en-GB"/>
        </w:rPr>
        <w:t>(Cap 38, 20</w:t>
      </w:r>
      <w:r w:rsidR="006406DA">
        <w:rPr>
          <w:rFonts w:ascii="Times New Roman" w:hAnsi="Times New Roman" w:cs="Times New Roman"/>
          <w:lang w:val="en-GB"/>
        </w:rPr>
        <w:t>20</w:t>
      </w:r>
      <w:r w:rsidR="006406DA" w:rsidRPr="003A0AB4">
        <w:rPr>
          <w:rFonts w:ascii="Times New Roman" w:hAnsi="Times New Roman" w:cs="Times New Roman"/>
          <w:lang w:val="en-GB"/>
        </w:rPr>
        <w:t xml:space="preserve"> Rev Ed) </w:t>
      </w:r>
      <w:r w:rsidRPr="00336130">
        <w:rPr>
          <w:rFonts w:ascii="Times New Roman" w:hAnsi="Times New Roman" w:cs="Times New Roman"/>
          <w:lang w:val="en-GB"/>
        </w:rPr>
        <w:t>s 5</w:t>
      </w:r>
      <w:r w:rsidR="002109C0">
        <w:rPr>
          <w:rFonts w:ascii="Times New Roman" w:hAnsi="Times New Roman" w:cs="Times New Roman"/>
          <w:lang w:val="en-GB"/>
        </w:rPr>
        <w:t>9</w:t>
      </w:r>
      <w:r w:rsidRPr="00336130">
        <w:rPr>
          <w:rFonts w:ascii="Times New Roman" w:hAnsi="Times New Roman" w:cs="Times New Roman"/>
          <w:lang w:val="en-GB"/>
        </w:rPr>
        <w:t>(1)(b)</w:t>
      </w:r>
      <w:r w:rsidR="008045EB">
        <w:rPr>
          <w:rFonts w:ascii="Times New Roman" w:hAnsi="Times New Roman" w:cs="Times New Roman"/>
          <w:lang w:val="en-GB"/>
        </w:rPr>
        <w:t xml:space="preserve">. </w:t>
      </w:r>
    </w:p>
  </w:footnote>
  <w:footnote w:id="29">
    <w:p w14:paraId="2F93B9C8" w14:textId="2D9E50B5" w:rsidR="00A710D1" w:rsidRPr="00336130" w:rsidRDefault="00A710D1">
      <w:pPr>
        <w:pStyle w:val="FootnoteText"/>
        <w:rPr>
          <w:rFonts w:ascii="Times New Roman" w:hAnsi="Times New Roman" w:cs="Times New Roman"/>
        </w:rPr>
      </w:pPr>
      <w:r w:rsidRPr="00336130">
        <w:rPr>
          <w:rStyle w:val="FootnoteReference"/>
          <w:rFonts w:ascii="Times New Roman" w:hAnsi="Times New Roman" w:cs="Times New Roman"/>
        </w:rPr>
        <w:footnoteRef/>
      </w:r>
      <w:r w:rsidR="00EA2EC5" w:rsidRPr="00336130">
        <w:rPr>
          <w:rFonts w:ascii="Times New Roman" w:hAnsi="Times New Roman" w:cs="Times New Roman"/>
        </w:rPr>
        <w:t xml:space="preserve"> </w:t>
      </w:r>
      <w:r w:rsidR="00EA2EC5" w:rsidRPr="00336130">
        <w:rPr>
          <w:rFonts w:ascii="Times New Roman" w:hAnsi="Times New Roman" w:cs="Times New Roman"/>
          <w:lang w:val="en-GB"/>
        </w:rPr>
        <w:t>Ministry of Social and Family Development, “</w:t>
      </w:r>
      <w:r w:rsidR="009265CE" w:rsidRPr="00336130">
        <w:rPr>
          <w:rFonts w:ascii="Times New Roman" w:hAnsi="Times New Roman" w:cs="Times New Roman"/>
          <w:lang w:val="en-GB"/>
        </w:rPr>
        <w:t>Parent &amp; Youth Programmes</w:t>
      </w:r>
      <w:r w:rsidR="00EA2EC5" w:rsidRPr="00336130">
        <w:rPr>
          <w:rFonts w:ascii="Times New Roman" w:hAnsi="Times New Roman" w:cs="Times New Roman"/>
          <w:lang w:val="en-GB"/>
        </w:rPr>
        <w:t xml:space="preserve">” </w:t>
      </w:r>
      <w:r w:rsidR="009265CE" w:rsidRPr="00336130">
        <w:rPr>
          <w:rFonts w:ascii="Times New Roman" w:hAnsi="Times New Roman" w:cs="Times New Roman"/>
          <w:lang w:val="en-GB"/>
        </w:rPr>
        <w:t>&lt;</w:t>
      </w:r>
      <w:hyperlink r:id="rId9" w:history="1">
        <w:r w:rsidR="009265CE" w:rsidRPr="00336130">
          <w:rPr>
            <w:rStyle w:val="Hyperlink"/>
            <w:rFonts w:ascii="Times New Roman" w:hAnsi="Times New Roman" w:cs="Times New Roman"/>
          </w:rPr>
          <w:t>https://www.msf.gov.sg/NYGR/Our-Programmes/Promoting-Prevention-Strategies/Pages/Parent-Youth-Programmes.aspx</w:t>
        </w:r>
      </w:hyperlink>
      <w:r w:rsidR="009265CE" w:rsidRPr="00336130">
        <w:rPr>
          <w:rFonts w:ascii="Times New Roman" w:hAnsi="Times New Roman" w:cs="Times New Roman"/>
        </w:rPr>
        <w:t xml:space="preserve">&gt; (accessed 17 September 2021). </w:t>
      </w:r>
    </w:p>
  </w:footnote>
  <w:footnote w:id="30">
    <w:p w14:paraId="3CCAFECD" w14:textId="6DC85D80" w:rsidR="00BA4332" w:rsidRPr="00336130" w:rsidRDefault="00BA4332" w:rsidP="00BA4332">
      <w:pPr>
        <w:pStyle w:val="FootnoteText"/>
        <w:rPr>
          <w:rFonts w:ascii="Times New Roman" w:hAnsi="Times New Roman" w:cs="Times New Roman"/>
        </w:rPr>
      </w:pPr>
      <w:r w:rsidRPr="00336130">
        <w:rPr>
          <w:rStyle w:val="FootnoteReference"/>
          <w:rFonts w:ascii="Times New Roman" w:hAnsi="Times New Roman" w:cs="Times New Roman"/>
        </w:rPr>
        <w:footnoteRef/>
      </w:r>
      <w:r w:rsidRPr="00336130">
        <w:rPr>
          <w:rFonts w:ascii="Times New Roman" w:hAnsi="Times New Roman" w:cs="Times New Roman"/>
        </w:rPr>
        <w:t xml:space="preserve"> </w:t>
      </w:r>
      <w:r w:rsidR="00EC18EB" w:rsidRPr="00336130">
        <w:rPr>
          <w:rFonts w:ascii="Times New Roman" w:hAnsi="Times New Roman" w:cs="Times New Roman"/>
        </w:rPr>
        <w:t>Epworth Community Services, “Epworth Family Welfare” &lt;</w:t>
      </w:r>
      <w:hyperlink r:id="rId10" w:history="1">
        <w:r w:rsidR="00EC18EB" w:rsidRPr="00336130">
          <w:rPr>
            <w:rStyle w:val="Hyperlink"/>
            <w:rFonts w:ascii="Times New Roman" w:hAnsi="Times New Roman" w:cs="Times New Roman"/>
          </w:rPr>
          <w:t>https://www.epworth.sg/programmes-services/epworth-family-welfare/</w:t>
        </w:r>
      </w:hyperlink>
      <w:r w:rsidR="00EC18EB" w:rsidRPr="00336130">
        <w:rPr>
          <w:rFonts w:ascii="Times New Roman" w:hAnsi="Times New Roman" w:cs="Times New Roman"/>
        </w:rPr>
        <w:t>&gt; (accessed 17 September 2021)</w:t>
      </w:r>
      <w:r w:rsidR="00336130" w:rsidRPr="00336130">
        <w:rPr>
          <w:rFonts w:ascii="Times New Roman" w:hAnsi="Times New Roman" w:cs="Times New Roman"/>
        </w:rPr>
        <w:t xml:space="preserve">. </w:t>
      </w:r>
    </w:p>
  </w:footnote>
  <w:footnote w:id="31">
    <w:p w14:paraId="6491633B" w14:textId="04471D9C" w:rsidR="00B8111E" w:rsidRPr="00031933" w:rsidRDefault="00B8111E">
      <w:pPr>
        <w:pStyle w:val="FootnoteText"/>
        <w:rPr>
          <w:rFonts w:ascii="Times New Roman" w:hAnsi="Times New Roman" w:cs="Times New Roman"/>
          <w:lang w:val="en-GB"/>
        </w:rPr>
      </w:pPr>
      <w:r w:rsidRPr="00031933">
        <w:rPr>
          <w:rStyle w:val="FootnoteReference"/>
          <w:rFonts w:ascii="Times New Roman" w:hAnsi="Times New Roman" w:cs="Times New Roman"/>
        </w:rPr>
        <w:footnoteRef/>
      </w:r>
      <w:r w:rsidRPr="00031933">
        <w:rPr>
          <w:rFonts w:ascii="Times New Roman" w:hAnsi="Times New Roman" w:cs="Times New Roman"/>
        </w:rPr>
        <w:t xml:space="preserve"> </w:t>
      </w:r>
      <w:r w:rsidR="00DC22FD">
        <w:rPr>
          <w:rFonts w:ascii="Times New Roman" w:hAnsi="Times New Roman" w:cs="Times New Roman"/>
          <w:lang w:val="en-GB"/>
        </w:rPr>
        <w:t>CYPA</w:t>
      </w:r>
      <w:r w:rsidR="008C2582">
        <w:rPr>
          <w:rFonts w:ascii="Times New Roman" w:hAnsi="Times New Roman" w:cs="Times New Roman"/>
          <w:lang w:val="en-GB"/>
        </w:rPr>
        <w:t xml:space="preserve"> </w:t>
      </w:r>
      <w:r w:rsidR="008C2582" w:rsidRPr="003A0AB4">
        <w:rPr>
          <w:rFonts w:ascii="Times New Roman" w:hAnsi="Times New Roman" w:cs="Times New Roman"/>
          <w:lang w:val="en-GB"/>
        </w:rPr>
        <w:t>(Cap 38, 20</w:t>
      </w:r>
      <w:r w:rsidR="008C2582">
        <w:rPr>
          <w:rFonts w:ascii="Times New Roman" w:hAnsi="Times New Roman" w:cs="Times New Roman"/>
          <w:lang w:val="en-GB"/>
        </w:rPr>
        <w:t>20</w:t>
      </w:r>
      <w:r w:rsidR="008C2582" w:rsidRPr="003A0AB4">
        <w:rPr>
          <w:rFonts w:ascii="Times New Roman" w:hAnsi="Times New Roman" w:cs="Times New Roman"/>
          <w:lang w:val="en-GB"/>
        </w:rPr>
        <w:t xml:space="preserve"> Rev Ed)</w:t>
      </w:r>
      <w:r w:rsidRPr="00031933">
        <w:rPr>
          <w:rFonts w:ascii="Times New Roman" w:hAnsi="Times New Roman" w:cs="Times New Roman"/>
          <w:lang w:val="en-GB"/>
        </w:rPr>
        <w:t xml:space="preserve"> s </w:t>
      </w:r>
      <w:r w:rsidR="003658FC">
        <w:rPr>
          <w:rFonts w:ascii="Times New Roman" w:hAnsi="Times New Roman" w:cs="Times New Roman"/>
          <w:lang w:val="en-GB"/>
        </w:rPr>
        <w:t>60</w:t>
      </w:r>
      <w:r w:rsidRPr="00031933">
        <w:rPr>
          <w:rFonts w:ascii="Times New Roman" w:hAnsi="Times New Roman" w:cs="Times New Roman"/>
          <w:lang w:val="en-GB"/>
        </w:rPr>
        <w:t xml:space="preserve">(4)(a). </w:t>
      </w:r>
    </w:p>
  </w:footnote>
  <w:footnote w:id="32">
    <w:p w14:paraId="3931DFE6" w14:textId="7AD28235" w:rsidR="00B8111E" w:rsidRPr="00031933" w:rsidRDefault="00B8111E">
      <w:pPr>
        <w:pStyle w:val="FootnoteText"/>
        <w:rPr>
          <w:rFonts w:ascii="Times New Roman" w:hAnsi="Times New Roman" w:cs="Times New Roman"/>
          <w:lang w:val="en-GB"/>
        </w:rPr>
      </w:pPr>
      <w:r w:rsidRPr="00031933">
        <w:rPr>
          <w:rStyle w:val="FootnoteReference"/>
          <w:rFonts w:ascii="Times New Roman" w:hAnsi="Times New Roman" w:cs="Times New Roman"/>
        </w:rPr>
        <w:footnoteRef/>
      </w:r>
      <w:r w:rsidRPr="00031933">
        <w:rPr>
          <w:rFonts w:ascii="Times New Roman" w:hAnsi="Times New Roman" w:cs="Times New Roman"/>
        </w:rPr>
        <w:t xml:space="preserve"> </w:t>
      </w:r>
      <w:r w:rsidR="00DC22FD">
        <w:rPr>
          <w:rFonts w:ascii="Times New Roman" w:hAnsi="Times New Roman" w:cs="Times New Roman"/>
          <w:lang w:val="en-GB"/>
        </w:rPr>
        <w:t>CYPA</w:t>
      </w:r>
      <w:r w:rsidR="008C2582">
        <w:rPr>
          <w:rFonts w:ascii="Times New Roman" w:hAnsi="Times New Roman" w:cs="Times New Roman"/>
          <w:lang w:val="en-GB"/>
        </w:rPr>
        <w:t xml:space="preserve"> </w:t>
      </w:r>
      <w:r w:rsidR="008C2582" w:rsidRPr="003A0AB4">
        <w:rPr>
          <w:rFonts w:ascii="Times New Roman" w:hAnsi="Times New Roman" w:cs="Times New Roman"/>
          <w:lang w:val="en-GB"/>
        </w:rPr>
        <w:t>(Cap 38, 20</w:t>
      </w:r>
      <w:r w:rsidR="008C2582">
        <w:rPr>
          <w:rFonts w:ascii="Times New Roman" w:hAnsi="Times New Roman" w:cs="Times New Roman"/>
          <w:lang w:val="en-GB"/>
        </w:rPr>
        <w:t>20</w:t>
      </w:r>
      <w:r w:rsidR="008C2582" w:rsidRPr="003A0AB4">
        <w:rPr>
          <w:rFonts w:ascii="Times New Roman" w:hAnsi="Times New Roman" w:cs="Times New Roman"/>
          <w:lang w:val="en-GB"/>
        </w:rPr>
        <w:t xml:space="preserve"> Rev Ed)</w:t>
      </w:r>
      <w:r w:rsidRPr="00031933">
        <w:rPr>
          <w:rFonts w:ascii="Times New Roman" w:hAnsi="Times New Roman" w:cs="Times New Roman"/>
          <w:lang w:val="en-GB"/>
        </w:rPr>
        <w:t xml:space="preserve"> s </w:t>
      </w:r>
      <w:r w:rsidR="00B348C6">
        <w:rPr>
          <w:rFonts w:ascii="Times New Roman" w:hAnsi="Times New Roman" w:cs="Times New Roman"/>
          <w:lang w:val="en-GB"/>
        </w:rPr>
        <w:t>60</w:t>
      </w:r>
      <w:r w:rsidRPr="00031933">
        <w:rPr>
          <w:rFonts w:ascii="Times New Roman" w:hAnsi="Times New Roman" w:cs="Times New Roman"/>
          <w:lang w:val="en-GB"/>
        </w:rPr>
        <w:t>(</w:t>
      </w:r>
      <w:r w:rsidR="00B348C6">
        <w:rPr>
          <w:rFonts w:ascii="Times New Roman" w:hAnsi="Times New Roman" w:cs="Times New Roman"/>
          <w:lang w:val="en-GB"/>
        </w:rPr>
        <w:t>3</w:t>
      </w:r>
      <w:r w:rsidRPr="00031933">
        <w:rPr>
          <w:rFonts w:ascii="Times New Roman" w:hAnsi="Times New Roman" w:cs="Times New Roman"/>
          <w:lang w:val="en-GB"/>
        </w:rPr>
        <w:t>)</w:t>
      </w:r>
      <w:r w:rsidR="00D853B5">
        <w:rPr>
          <w:rFonts w:ascii="Times New Roman" w:hAnsi="Times New Roman" w:cs="Times New Roman"/>
          <w:lang w:val="en-GB"/>
        </w:rPr>
        <w:t>.</w:t>
      </w:r>
      <w:r w:rsidRPr="00031933">
        <w:rPr>
          <w:rFonts w:ascii="Times New Roman" w:hAnsi="Times New Roman" w:cs="Times New Roman"/>
          <w:lang w:val="en-GB"/>
        </w:rPr>
        <w:t xml:space="preserve"> </w:t>
      </w:r>
    </w:p>
  </w:footnote>
  <w:footnote w:id="33">
    <w:p w14:paraId="7FE7E103" w14:textId="6074703F" w:rsidR="00031933" w:rsidRPr="00031933" w:rsidRDefault="00031933">
      <w:pPr>
        <w:pStyle w:val="FootnoteText"/>
        <w:rPr>
          <w:rFonts w:ascii="Times New Roman" w:hAnsi="Times New Roman" w:cs="Times New Roman"/>
          <w:lang w:val="en-GB"/>
        </w:rPr>
      </w:pPr>
      <w:r w:rsidRPr="00031933">
        <w:rPr>
          <w:rStyle w:val="FootnoteReference"/>
          <w:rFonts w:ascii="Times New Roman" w:hAnsi="Times New Roman" w:cs="Times New Roman"/>
        </w:rPr>
        <w:footnoteRef/>
      </w:r>
      <w:r w:rsidRPr="00031933">
        <w:rPr>
          <w:rFonts w:ascii="Times New Roman" w:hAnsi="Times New Roman" w:cs="Times New Roman"/>
        </w:rPr>
        <w:t xml:space="preserve"> </w:t>
      </w:r>
      <w:r w:rsidR="00364428">
        <w:rPr>
          <w:rFonts w:ascii="Times New Roman" w:hAnsi="Times New Roman" w:cs="Times New Roman"/>
        </w:rPr>
        <w:t xml:space="preserve">Crime and Disorder Act 1998, (c </w:t>
      </w:r>
      <w:proofErr w:type="gramStart"/>
      <w:r w:rsidR="00364428">
        <w:rPr>
          <w:rFonts w:ascii="Times New Roman" w:hAnsi="Times New Roman" w:cs="Times New Roman"/>
        </w:rPr>
        <w:t>37)(</w:t>
      </w:r>
      <w:proofErr w:type="gramEnd"/>
      <w:r w:rsidR="00364428">
        <w:rPr>
          <w:rFonts w:ascii="Times New Roman" w:hAnsi="Times New Roman" w:cs="Times New Roman"/>
        </w:rPr>
        <w:t xml:space="preserve">UK), s8 (7A). </w:t>
      </w:r>
    </w:p>
  </w:footnote>
  <w:footnote w:id="34">
    <w:p w14:paraId="470456D9" w14:textId="1D104B71" w:rsidR="00891C9A" w:rsidRPr="00891C9A" w:rsidRDefault="00891C9A">
      <w:pPr>
        <w:pStyle w:val="FootnoteText"/>
        <w:rPr>
          <w:lang w:val="en-GB"/>
        </w:rPr>
      </w:pPr>
      <w:r w:rsidRPr="00031933">
        <w:rPr>
          <w:rStyle w:val="FootnoteReference"/>
          <w:rFonts w:ascii="Times New Roman" w:hAnsi="Times New Roman" w:cs="Times New Roman"/>
        </w:rPr>
        <w:footnoteRef/>
      </w:r>
      <w:r w:rsidRPr="00031933">
        <w:rPr>
          <w:rFonts w:ascii="Times New Roman" w:hAnsi="Times New Roman" w:cs="Times New Roman"/>
        </w:rPr>
        <w:t xml:space="preserve"> </w:t>
      </w:r>
      <w:r w:rsidRPr="00031933">
        <w:rPr>
          <w:rFonts w:ascii="Times New Roman" w:hAnsi="Times New Roman" w:cs="Times New Roman"/>
          <w:i/>
          <w:iCs/>
          <w:lang w:val="en-GB"/>
        </w:rPr>
        <w:t>Supra</w:t>
      </w:r>
      <w:r w:rsidRPr="00031933">
        <w:rPr>
          <w:rFonts w:ascii="Times New Roman" w:hAnsi="Times New Roman" w:cs="Times New Roman"/>
          <w:lang w:val="en-GB"/>
        </w:rPr>
        <w:t xml:space="preserve"> n </w:t>
      </w:r>
      <w:r w:rsidR="0087041F">
        <w:rPr>
          <w:rFonts w:ascii="Times New Roman" w:hAnsi="Times New Roman" w:cs="Times New Roman"/>
          <w:lang w:val="en-GB"/>
        </w:rPr>
        <w:t>23</w:t>
      </w:r>
      <w:r w:rsidR="000C374E">
        <w:rPr>
          <w:rFonts w:ascii="Times New Roman" w:hAnsi="Times New Roman" w:cs="Times New Roman"/>
          <w:lang w:val="en-GB"/>
        </w:rPr>
        <w:t>.</w:t>
      </w:r>
    </w:p>
  </w:footnote>
  <w:footnote w:id="35">
    <w:p w14:paraId="4722331C" w14:textId="34589E85" w:rsidR="00384394" w:rsidRPr="00EE22B6" w:rsidRDefault="00384394">
      <w:pPr>
        <w:pStyle w:val="FootnoteText"/>
        <w:rPr>
          <w:rFonts w:ascii="Times New Roman" w:hAnsi="Times New Roman" w:cs="Times New Roman"/>
          <w:lang w:val="en-GB"/>
        </w:rPr>
      </w:pPr>
      <w:r w:rsidRPr="00EE22B6">
        <w:rPr>
          <w:rStyle w:val="FootnoteReference"/>
          <w:rFonts w:ascii="Times New Roman" w:hAnsi="Times New Roman" w:cs="Times New Roman"/>
        </w:rPr>
        <w:footnoteRef/>
      </w:r>
      <w:r w:rsidRPr="00EE22B6">
        <w:rPr>
          <w:rFonts w:ascii="Times New Roman" w:hAnsi="Times New Roman" w:cs="Times New Roman"/>
        </w:rPr>
        <w:t xml:space="preserve"> </w:t>
      </w:r>
      <w:r w:rsidR="00123049" w:rsidRPr="00336130">
        <w:rPr>
          <w:rFonts w:ascii="Times New Roman" w:hAnsi="Times New Roman" w:cs="Times New Roman"/>
          <w:lang w:val="en-GB"/>
        </w:rPr>
        <w:t>CYPA</w:t>
      </w:r>
      <w:r w:rsidR="00123049">
        <w:rPr>
          <w:rFonts w:ascii="Times New Roman" w:hAnsi="Times New Roman" w:cs="Times New Roman"/>
          <w:lang w:val="en-GB"/>
        </w:rPr>
        <w:t xml:space="preserve"> </w:t>
      </w:r>
      <w:r w:rsidR="00123049" w:rsidRPr="003A0AB4">
        <w:rPr>
          <w:rFonts w:ascii="Times New Roman" w:hAnsi="Times New Roman" w:cs="Times New Roman"/>
          <w:lang w:val="en-GB"/>
        </w:rPr>
        <w:t>(Cap 38, 20</w:t>
      </w:r>
      <w:r w:rsidR="00123049">
        <w:rPr>
          <w:rFonts w:ascii="Times New Roman" w:hAnsi="Times New Roman" w:cs="Times New Roman"/>
          <w:lang w:val="en-GB"/>
        </w:rPr>
        <w:t>20</w:t>
      </w:r>
      <w:r w:rsidR="00123049" w:rsidRPr="003A0AB4">
        <w:rPr>
          <w:rFonts w:ascii="Times New Roman" w:hAnsi="Times New Roman" w:cs="Times New Roman"/>
          <w:lang w:val="en-GB"/>
        </w:rPr>
        <w:t xml:space="preserve"> Rev Ed) </w:t>
      </w:r>
      <w:r w:rsidR="00123049" w:rsidRPr="00336130">
        <w:rPr>
          <w:rFonts w:ascii="Times New Roman" w:hAnsi="Times New Roman" w:cs="Times New Roman"/>
          <w:lang w:val="en-GB"/>
        </w:rPr>
        <w:t>s 5</w:t>
      </w:r>
      <w:r w:rsidR="00123049">
        <w:rPr>
          <w:rFonts w:ascii="Times New Roman" w:hAnsi="Times New Roman" w:cs="Times New Roman"/>
          <w:lang w:val="en-GB"/>
        </w:rPr>
        <w:t>9</w:t>
      </w:r>
      <w:r w:rsidR="00123049" w:rsidRPr="00336130">
        <w:rPr>
          <w:rFonts w:ascii="Times New Roman" w:hAnsi="Times New Roman" w:cs="Times New Roman"/>
          <w:lang w:val="en-GB"/>
        </w:rPr>
        <w:t>(1</w:t>
      </w:r>
      <w:r w:rsidR="00123049">
        <w:rPr>
          <w:rFonts w:ascii="Times New Roman" w:hAnsi="Times New Roman" w:cs="Times New Roman"/>
          <w:lang w:val="en-GB"/>
        </w:rPr>
        <w:t xml:space="preserve">). </w:t>
      </w:r>
    </w:p>
  </w:footnote>
  <w:footnote w:id="36">
    <w:p w14:paraId="680EDD6B" w14:textId="580B2D16" w:rsidR="0085558D" w:rsidRPr="00EE22B6" w:rsidRDefault="0085558D">
      <w:pPr>
        <w:pStyle w:val="FootnoteText"/>
        <w:rPr>
          <w:rFonts w:ascii="Times New Roman" w:hAnsi="Times New Roman" w:cs="Times New Roman"/>
          <w:lang w:val="en-GB"/>
        </w:rPr>
      </w:pPr>
      <w:r w:rsidRPr="00EE22B6">
        <w:rPr>
          <w:rStyle w:val="FootnoteReference"/>
          <w:rFonts w:ascii="Times New Roman" w:hAnsi="Times New Roman" w:cs="Times New Roman"/>
        </w:rPr>
        <w:footnoteRef/>
      </w:r>
      <w:r w:rsidRPr="00EE22B6">
        <w:rPr>
          <w:rFonts w:ascii="Times New Roman" w:hAnsi="Times New Roman" w:cs="Times New Roman"/>
        </w:rPr>
        <w:t xml:space="preserve"> </w:t>
      </w:r>
      <w:r w:rsidR="00005490" w:rsidRPr="00336130">
        <w:rPr>
          <w:rFonts w:ascii="Times New Roman" w:hAnsi="Times New Roman" w:cs="Times New Roman"/>
          <w:lang w:val="en-GB"/>
        </w:rPr>
        <w:t>CYPA</w:t>
      </w:r>
      <w:r w:rsidR="00005490">
        <w:rPr>
          <w:rFonts w:ascii="Times New Roman" w:hAnsi="Times New Roman" w:cs="Times New Roman"/>
          <w:lang w:val="en-GB"/>
        </w:rPr>
        <w:t xml:space="preserve"> </w:t>
      </w:r>
      <w:r w:rsidR="00005490" w:rsidRPr="003A0AB4">
        <w:rPr>
          <w:rFonts w:ascii="Times New Roman" w:hAnsi="Times New Roman" w:cs="Times New Roman"/>
          <w:lang w:val="en-GB"/>
        </w:rPr>
        <w:t>(Cap 38, 20</w:t>
      </w:r>
      <w:r w:rsidR="00005490">
        <w:rPr>
          <w:rFonts w:ascii="Times New Roman" w:hAnsi="Times New Roman" w:cs="Times New Roman"/>
          <w:lang w:val="en-GB"/>
        </w:rPr>
        <w:t>20</w:t>
      </w:r>
      <w:r w:rsidR="00005490" w:rsidRPr="003A0AB4">
        <w:rPr>
          <w:rFonts w:ascii="Times New Roman" w:hAnsi="Times New Roman" w:cs="Times New Roman"/>
          <w:lang w:val="en-GB"/>
        </w:rPr>
        <w:t xml:space="preserve"> Rev Ed) </w:t>
      </w:r>
      <w:r w:rsidR="00005490" w:rsidRPr="00336130">
        <w:rPr>
          <w:rFonts w:ascii="Times New Roman" w:hAnsi="Times New Roman" w:cs="Times New Roman"/>
          <w:lang w:val="en-GB"/>
        </w:rPr>
        <w:t>s 5</w:t>
      </w:r>
      <w:r w:rsidR="00005490">
        <w:rPr>
          <w:rFonts w:ascii="Times New Roman" w:hAnsi="Times New Roman" w:cs="Times New Roman"/>
          <w:lang w:val="en-GB"/>
        </w:rPr>
        <w:t>9</w:t>
      </w:r>
      <w:r w:rsidR="00005490" w:rsidRPr="00336130">
        <w:rPr>
          <w:rFonts w:ascii="Times New Roman" w:hAnsi="Times New Roman" w:cs="Times New Roman"/>
          <w:lang w:val="en-GB"/>
        </w:rPr>
        <w:t>(1</w:t>
      </w:r>
      <w:r w:rsidR="00005490">
        <w:rPr>
          <w:rFonts w:ascii="Times New Roman" w:hAnsi="Times New Roman" w:cs="Times New Roman"/>
          <w:lang w:val="en-GB"/>
        </w:rPr>
        <w:t>)(a).</w:t>
      </w:r>
    </w:p>
  </w:footnote>
  <w:footnote w:id="37">
    <w:p w14:paraId="05EF786B" w14:textId="3FCD7F82" w:rsidR="00EE22B6" w:rsidRPr="00EE22B6" w:rsidRDefault="00EE22B6">
      <w:pPr>
        <w:pStyle w:val="FootnoteText"/>
        <w:rPr>
          <w:lang w:val="en-GB"/>
        </w:rPr>
      </w:pPr>
      <w:r w:rsidRPr="00EE22B6">
        <w:rPr>
          <w:rStyle w:val="FootnoteReference"/>
          <w:rFonts w:ascii="Times New Roman" w:hAnsi="Times New Roman" w:cs="Times New Roman"/>
        </w:rPr>
        <w:footnoteRef/>
      </w:r>
      <w:r w:rsidRPr="00EE22B6">
        <w:rPr>
          <w:rFonts w:ascii="Times New Roman" w:hAnsi="Times New Roman" w:cs="Times New Roman"/>
        </w:rPr>
        <w:t xml:space="preserve"> </w:t>
      </w:r>
      <w:r w:rsidRPr="00EE22B6">
        <w:rPr>
          <w:rFonts w:ascii="Times New Roman" w:hAnsi="Times New Roman" w:cs="Times New Roman"/>
          <w:i/>
          <w:iCs/>
          <w:lang w:val="en-GB"/>
        </w:rPr>
        <w:t>Supra</w:t>
      </w:r>
      <w:r w:rsidRPr="00EE22B6">
        <w:rPr>
          <w:rFonts w:ascii="Times New Roman" w:hAnsi="Times New Roman" w:cs="Times New Roman"/>
          <w:lang w:val="en-GB"/>
        </w:rPr>
        <w:t xml:space="preserve"> n </w:t>
      </w:r>
      <w:r w:rsidR="000F0149">
        <w:rPr>
          <w:rFonts w:ascii="Times New Roman" w:hAnsi="Times New Roman" w:cs="Times New Roman"/>
          <w:lang w:val="en-GB"/>
        </w:rPr>
        <w:t>6</w:t>
      </w:r>
      <w:r w:rsidRPr="00EE22B6">
        <w:rPr>
          <w:rFonts w:ascii="Times New Roman" w:hAnsi="Times New Roman" w:cs="Times New Roman"/>
          <w:lang w:val="en-GB"/>
        </w:rPr>
        <w:t>.</w:t>
      </w:r>
      <w:r>
        <w:rPr>
          <w:rFonts w:ascii="Times New Roman" w:hAnsi="Times New Roman" w:cs="Times New Roman"/>
          <w:lang w:val="en-GB"/>
        </w:rPr>
        <w:t xml:space="preserve"> </w:t>
      </w:r>
    </w:p>
  </w:footnote>
  <w:footnote w:id="38">
    <w:p w14:paraId="12FF0737" w14:textId="600C326B" w:rsidR="00987FE9" w:rsidRDefault="00987FE9">
      <w:pPr>
        <w:pStyle w:val="FootnoteText"/>
      </w:pPr>
      <w:r w:rsidRPr="00925DD5">
        <w:rPr>
          <w:rStyle w:val="FootnoteReference"/>
          <w:rFonts w:ascii="Times New Roman" w:hAnsi="Times New Roman" w:cs="Times New Roman"/>
        </w:rPr>
        <w:footnoteRef/>
      </w:r>
      <w:r>
        <w:t xml:space="preserve"> </w:t>
      </w:r>
      <w:proofErr w:type="spellStart"/>
      <w:r w:rsidRPr="00B76234">
        <w:rPr>
          <w:rFonts w:ascii="Times New Roman" w:hAnsi="Times New Roman" w:cs="Times New Roman"/>
        </w:rPr>
        <w:t>Åse</w:t>
      </w:r>
      <w:proofErr w:type="spellEnd"/>
      <w:r w:rsidRPr="00B76234">
        <w:rPr>
          <w:rFonts w:ascii="Times New Roman" w:hAnsi="Times New Roman" w:cs="Times New Roman"/>
        </w:rPr>
        <w:t xml:space="preserve"> </w:t>
      </w:r>
      <w:proofErr w:type="spellStart"/>
      <w:r w:rsidRPr="00B76234">
        <w:rPr>
          <w:rFonts w:ascii="Times New Roman" w:hAnsi="Times New Roman" w:cs="Times New Roman"/>
        </w:rPr>
        <w:t>Bjørseth</w:t>
      </w:r>
      <w:proofErr w:type="spellEnd"/>
      <w:r w:rsidRPr="00B76234">
        <w:rPr>
          <w:rFonts w:ascii="Times New Roman" w:hAnsi="Times New Roman" w:cs="Times New Roman"/>
        </w:rPr>
        <w:t xml:space="preserve">, Lars </w:t>
      </w:r>
      <w:proofErr w:type="spellStart"/>
      <w:r w:rsidRPr="00B76234">
        <w:rPr>
          <w:rFonts w:ascii="Times New Roman" w:hAnsi="Times New Roman" w:cs="Times New Roman"/>
        </w:rPr>
        <w:t>Wichstrøm</w:t>
      </w:r>
      <w:proofErr w:type="spellEnd"/>
      <w:r w:rsidRPr="00B76234">
        <w:rPr>
          <w:rFonts w:ascii="Times New Roman" w:hAnsi="Times New Roman" w:cs="Times New Roman"/>
        </w:rPr>
        <w:t xml:space="preserve">, “Effectiveness of Parent-Child Interaction Therapy (PCIT) in the Treatment of Young Children’s </w:t>
      </w:r>
      <w:proofErr w:type="spellStart"/>
      <w:r w:rsidRPr="00B76234">
        <w:rPr>
          <w:rFonts w:ascii="Times New Roman" w:hAnsi="Times New Roman" w:cs="Times New Roman"/>
        </w:rPr>
        <w:t>Behaviour</w:t>
      </w:r>
      <w:proofErr w:type="spellEnd"/>
      <w:r w:rsidRPr="00B76234">
        <w:rPr>
          <w:rFonts w:ascii="Times New Roman" w:hAnsi="Times New Roman" w:cs="Times New Roman"/>
        </w:rPr>
        <w:t xml:space="preserve"> Problems. A Randomized Controlled Study” </w:t>
      </w:r>
      <w:proofErr w:type="spellStart"/>
      <w:r w:rsidRPr="00B76234">
        <w:rPr>
          <w:rFonts w:ascii="Times New Roman" w:hAnsi="Times New Roman" w:cs="Times New Roman"/>
        </w:rPr>
        <w:t>PLoS</w:t>
      </w:r>
      <w:proofErr w:type="spellEnd"/>
      <w:r w:rsidRPr="00B76234">
        <w:rPr>
          <w:rFonts w:ascii="Times New Roman" w:hAnsi="Times New Roman" w:cs="Times New Roman"/>
        </w:rPr>
        <w:t xml:space="preserve"> ONE 2016; 11(9)</w:t>
      </w:r>
      <w:r>
        <w:rPr>
          <w:rFonts w:ascii="Times New Roman" w:hAnsi="Times New Roman" w:cs="Times New Roman"/>
        </w:rPr>
        <w:t>: 1-19</w:t>
      </w:r>
      <w:r w:rsidR="002024B3">
        <w:rPr>
          <w:rFonts w:ascii="Times New Roman" w:hAnsi="Times New Roman" w:cs="Times New Roman"/>
        </w:rPr>
        <w:t xml:space="preserve">, at 2. </w:t>
      </w:r>
    </w:p>
  </w:footnote>
  <w:footnote w:id="39">
    <w:p w14:paraId="50F8E9A3" w14:textId="4F351C21" w:rsidR="00543A91" w:rsidRPr="009A06D1" w:rsidRDefault="00543A91">
      <w:pPr>
        <w:pStyle w:val="FootnoteText"/>
        <w:rPr>
          <w:rFonts w:ascii="Times New Roman" w:hAnsi="Times New Roman" w:cs="Times New Roman"/>
          <w:lang w:val="en-GB"/>
        </w:rPr>
      </w:pPr>
      <w:r w:rsidRPr="009A06D1">
        <w:rPr>
          <w:rStyle w:val="FootnoteReference"/>
          <w:rFonts w:ascii="Times New Roman" w:hAnsi="Times New Roman" w:cs="Times New Roman"/>
        </w:rPr>
        <w:footnoteRef/>
      </w:r>
      <w:r w:rsidRPr="009A06D1">
        <w:rPr>
          <w:rFonts w:ascii="Times New Roman" w:hAnsi="Times New Roman" w:cs="Times New Roman"/>
        </w:rPr>
        <w:t xml:space="preserve"> </w:t>
      </w:r>
      <w:r w:rsidR="002377D9" w:rsidRPr="00336130">
        <w:rPr>
          <w:rFonts w:ascii="Times New Roman" w:hAnsi="Times New Roman" w:cs="Times New Roman"/>
          <w:lang w:val="en-GB"/>
        </w:rPr>
        <w:t>CYPA</w:t>
      </w:r>
      <w:r w:rsidR="002377D9">
        <w:rPr>
          <w:rFonts w:ascii="Times New Roman" w:hAnsi="Times New Roman" w:cs="Times New Roman"/>
          <w:lang w:val="en-GB"/>
        </w:rPr>
        <w:t xml:space="preserve"> </w:t>
      </w:r>
      <w:r w:rsidR="002377D9" w:rsidRPr="003A0AB4">
        <w:rPr>
          <w:rFonts w:ascii="Times New Roman" w:hAnsi="Times New Roman" w:cs="Times New Roman"/>
          <w:lang w:val="en-GB"/>
        </w:rPr>
        <w:t>(Cap 38, 20</w:t>
      </w:r>
      <w:r w:rsidR="002377D9">
        <w:rPr>
          <w:rFonts w:ascii="Times New Roman" w:hAnsi="Times New Roman" w:cs="Times New Roman"/>
          <w:lang w:val="en-GB"/>
        </w:rPr>
        <w:t>20</w:t>
      </w:r>
      <w:r w:rsidR="002377D9" w:rsidRPr="003A0AB4">
        <w:rPr>
          <w:rFonts w:ascii="Times New Roman" w:hAnsi="Times New Roman" w:cs="Times New Roman"/>
          <w:lang w:val="en-GB"/>
        </w:rPr>
        <w:t xml:space="preserve"> Rev Ed) </w:t>
      </w:r>
      <w:r w:rsidR="002377D9" w:rsidRPr="00336130">
        <w:rPr>
          <w:rFonts w:ascii="Times New Roman" w:hAnsi="Times New Roman" w:cs="Times New Roman"/>
          <w:lang w:val="en-GB"/>
        </w:rPr>
        <w:t>s 5</w:t>
      </w:r>
      <w:r w:rsidR="002377D9">
        <w:rPr>
          <w:rFonts w:ascii="Times New Roman" w:hAnsi="Times New Roman" w:cs="Times New Roman"/>
          <w:lang w:val="en-GB"/>
        </w:rPr>
        <w:t>9</w:t>
      </w:r>
      <w:r w:rsidR="002377D9" w:rsidRPr="00336130">
        <w:rPr>
          <w:rFonts w:ascii="Times New Roman" w:hAnsi="Times New Roman" w:cs="Times New Roman"/>
          <w:lang w:val="en-GB"/>
        </w:rPr>
        <w:t>(1</w:t>
      </w:r>
      <w:r w:rsidR="00ED6A72">
        <w:rPr>
          <w:rFonts w:ascii="Times New Roman" w:hAnsi="Times New Roman" w:cs="Times New Roman"/>
          <w:lang w:val="en-GB"/>
        </w:rPr>
        <w:t>3</w:t>
      </w:r>
      <w:r w:rsidR="002377D9">
        <w:rPr>
          <w:rFonts w:ascii="Times New Roman" w:hAnsi="Times New Roman" w:cs="Times New Roman"/>
          <w:lang w:val="en-GB"/>
        </w:rPr>
        <w:t>)</w:t>
      </w:r>
      <w:r w:rsidR="00ED6A72">
        <w:rPr>
          <w:rFonts w:ascii="Times New Roman" w:hAnsi="Times New Roman" w:cs="Times New Roman"/>
          <w:lang w:val="en-GB"/>
        </w:rPr>
        <w:t>(c)</w:t>
      </w:r>
      <w:r w:rsidR="002377D9">
        <w:rPr>
          <w:rFonts w:ascii="Times New Roman" w:hAnsi="Times New Roman" w:cs="Times New Roman"/>
          <w:lang w:val="en-GB"/>
        </w:rPr>
        <w:t>.</w:t>
      </w:r>
    </w:p>
  </w:footnote>
  <w:footnote w:id="40">
    <w:p w14:paraId="1B7133B2" w14:textId="77777777" w:rsidR="00FE6662" w:rsidRPr="006318DB" w:rsidRDefault="00FE6662" w:rsidP="00FE6662">
      <w:pPr>
        <w:pStyle w:val="FootnoteText"/>
        <w:rPr>
          <w:rFonts w:ascii="Times New Roman" w:hAnsi="Times New Roman" w:cs="Times New Roman"/>
          <w:lang w:val="en-GB"/>
        </w:rPr>
      </w:pPr>
      <w:r w:rsidRPr="006318DB">
        <w:rPr>
          <w:rStyle w:val="FootnoteReference"/>
          <w:rFonts w:ascii="Times New Roman" w:hAnsi="Times New Roman" w:cs="Times New Roman"/>
        </w:rPr>
        <w:footnoteRef/>
      </w:r>
      <w:r w:rsidRPr="006318DB">
        <w:rPr>
          <w:rFonts w:ascii="Times New Roman" w:hAnsi="Times New Roman" w:cs="Times New Roman"/>
        </w:rPr>
        <w:t xml:space="preserve"> Child Act 2001 (No 611 of 2001) (</w:t>
      </w:r>
      <w:proofErr w:type="spellStart"/>
      <w:r w:rsidRPr="006318DB">
        <w:rPr>
          <w:rFonts w:ascii="Times New Roman" w:hAnsi="Times New Roman" w:cs="Times New Roman"/>
        </w:rPr>
        <w:t>M’sia</w:t>
      </w:r>
      <w:proofErr w:type="spellEnd"/>
      <w:r w:rsidRPr="006318DB">
        <w:rPr>
          <w:rFonts w:ascii="Times New Roman" w:hAnsi="Times New Roman" w:cs="Times New Roman"/>
        </w:rPr>
        <w:t xml:space="preserve">) s 40(7)(a). </w:t>
      </w:r>
    </w:p>
  </w:footnote>
  <w:footnote w:id="41">
    <w:p w14:paraId="0134B3DC" w14:textId="4080D27D" w:rsidR="00C635CC" w:rsidRPr="009914B8" w:rsidRDefault="00C635CC">
      <w:pPr>
        <w:pStyle w:val="FootnoteText"/>
        <w:rPr>
          <w:rFonts w:ascii="Times New Roman" w:hAnsi="Times New Roman" w:cs="Times New Roman"/>
          <w:lang w:val="en-GB"/>
        </w:rPr>
      </w:pPr>
      <w:r w:rsidRPr="009914B8">
        <w:rPr>
          <w:rStyle w:val="FootnoteReference"/>
          <w:rFonts w:ascii="Times New Roman" w:hAnsi="Times New Roman" w:cs="Times New Roman"/>
        </w:rPr>
        <w:footnoteRef/>
      </w:r>
      <w:r w:rsidRPr="009914B8">
        <w:rPr>
          <w:rFonts w:ascii="Times New Roman" w:hAnsi="Times New Roman" w:cs="Times New Roman"/>
        </w:rPr>
        <w:t xml:space="preserve"> </w:t>
      </w:r>
      <w:r w:rsidRPr="009914B8">
        <w:rPr>
          <w:rFonts w:ascii="Times New Roman" w:hAnsi="Times New Roman" w:cs="Times New Roman"/>
          <w:lang w:val="en-GB"/>
        </w:rPr>
        <w:t>U</w:t>
      </w:r>
      <w:r w:rsidR="00473899">
        <w:rPr>
          <w:rFonts w:ascii="Times New Roman" w:hAnsi="Times New Roman" w:cs="Times New Roman"/>
          <w:lang w:val="en-GB"/>
        </w:rPr>
        <w:t>nited Nations Convention on the Rights of the Child (“UNCRC”) Article 18(1)</w:t>
      </w:r>
      <w:r w:rsidR="002E53A6">
        <w:rPr>
          <w:rFonts w:ascii="Times New Roman" w:hAnsi="Times New Roman" w:cs="Times New Roman"/>
          <w:lang w:val="en-GB"/>
        </w:rPr>
        <w:t xml:space="preserve">. </w:t>
      </w:r>
    </w:p>
  </w:footnote>
  <w:footnote w:id="42">
    <w:p w14:paraId="4EFCC711" w14:textId="042A2EEB" w:rsidR="00C635CC" w:rsidRPr="007A5390" w:rsidRDefault="00C635CC">
      <w:pPr>
        <w:pStyle w:val="FootnoteText"/>
        <w:rPr>
          <w:lang w:val="en-GB"/>
        </w:rPr>
      </w:pPr>
      <w:r w:rsidRPr="009914B8">
        <w:rPr>
          <w:rStyle w:val="FootnoteReference"/>
          <w:rFonts w:ascii="Times New Roman" w:hAnsi="Times New Roman" w:cs="Times New Roman"/>
        </w:rPr>
        <w:footnoteRef/>
      </w:r>
      <w:r w:rsidRPr="009914B8">
        <w:rPr>
          <w:rFonts w:ascii="Times New Roman" w:hAnsi="Times New Roman" w:cs="Times New Roman"/>
        </w:rPr>
        <w:t xml:space="preserve"> </w:t>
      </w:r>
      <w:r w:rsidR="00485EDF">
        <w:rPr>
          <w:rFonts w:ascii="Times New Roman" w:hAnsi="Times New Roman" w:cs="Times New Roman"/>
        </w:rPr>
        <w:t>The Family Law Review Working Group</w:t>
      </w:r>
      <w:r w:rsidR="00B64252">
        <w:rPr>
          <w:rFonts w:ascii="Times New Roman" w:hAnsi="Times New Roman" w:cs="Times New Roman"/>
        </w:rPr>
        <w:t xml:space="preserve">, </w:t>
      </w:r>
      <w:r w:rsidR="005601DB">
        <w:rPr>
          <w:rFonts w:ascii="Times New Roman" w:hAnsi="Times New Roman" w:cs="Times New Roman"/>
        </w:rPr>
        <w:t>Family Justice Courts</w:t>
      </w:r>
      <w:r w:rsidR="005C2125">
        <w:rPr>
          <w:rFonts w:ascii="Times New Roman" w:hAnsi="Times New Roman" w:cs="Times New Roman"/>
        </w:rPr>
        <w:t>,</w:t>
      </w:r>
      <w:r>
        <w:rPr>
          <w:rFonts w:ascii="Times New Roman" w:hAnsi="Times New Roman" w:cs="Times New Roman"/>
        </w:rPr>
        <w:t xml:space="preserve"> </w:t>
      </w:r>
      <w:r w:rsidR="00067BBB" w:rsidRPr="005C2125">
        <w:rPr>
          <w:rFonts w:ascii="Times New Roman" w:hAnsi="Times New Roman" w:cs="Times New Roman"/>
          <w:i/>
          <w:lang w:val="en-GB"/>
        </w:rPr>
        <w:t>Report of the Family Law Review Working Group – Recommendations for Guardianship Reform in Singapore</w:t>
      </w:r>
      <w:r w:rsidR="00E06F73">
        <w:rPr>
          <w:rFonts w:ascii="Times New Roman" w:hAnsi="Times New Roman" w:cs="Times New Roman"/>
          <w:lang w:val="en-GB"/>
        </w:rPr>
        <w:t xml:space="preserve"> </w:t>
      </w:r>
      <w:r w:rsidR="007055B1">
        <w:rPr>
          <w:rFonts w:ascii="Times New Roman" w:hAnsi="Times New Roman" w:cs="Times New Roman"/>
          <w:lang w:val="en-GB"/>
        </w:rPr>
        <w:t xml:space="preserve">(23 March 2016) at </w:t>
      </w:r>
      <w:r w:rsidR="00025E65">
        <w:rPr>
          <w:rFonts w:ascii="Times New Roman" w:hAnsi="Times New Roman" w:cs="Times New Roman"/>
          <w:lang w:val="en-GB"/>
        </w:rPr>
        <w:t xml:space="preserve">para </w:t>
      </w:r>
      <w:r w:rsidR="002A79CF">
        <w:rPr>
          <w:rFonts w:ascii="Times New Roman" w:hAnsi="Times New Roman" w:cs="Times New Roman"/>
          <w:lang w:val="en-GB"/>
        </w:rPr>
        <w:t>3</w:t>
      </w:r>
      <w:r w:rsidR="008F49EF">
        <w:rPr>
          <w:rFonts w:ascii="Times New Roman" w:hAnsi="Times New Roman" w:cs="Times New Roman"/>
          <w:lang w:val="en-GB"/>
        </w:rPr>
        <w:t xml:space="preserve"> (Chairman: Judicial Commissioner Vale</w:t>
      </w:r>
      <w:r w:rsidR="00646AFA">
        <w:rPr>
          <w:rFonts w:ascii="Times New Roman" w:hAnsi="Times New Roman" w:cs="Times New Roman"/>
          <w:lang w:val="en-GB"/>
        </w:rPr>
        <w:t xml:space="preserve">rie </w:t>
      </w:r>
      <w:proofErr w:type="spellStart"/>
      <w:r w:rsidR="00646AFA">
        <w:rPr>
          <w:rFonts w:ascii="Times New Roman" w:hAnsi="Times New Roman" w:cs="Times New Roman"/>
          <w:lang w:val="en-GB"/>
        </w:rPr>
        <w:t>Thean</w:t>
      </w:r>
      <w:proofErr w:type="spellEnd"/>
      <w:r w:rsidR="00646AFA">
        <w:rPr>
          <w:rFonts w:ascii="Times New Roman" w:hAnsi="Times New Roman" w:cs="Times New Roman"/>
          <w:lang w:val="en-GB"/>
        </w:rPr>
        <w:t xml:space="preserve">). </w:t>
      </w:r>
    </w:p>
  </w:footnote>
  <w:footnote w:id="43">
    <w:p w14:paraId="16946D99" w14:textId="2F9C5490" w:rsidR="0099560F" w:rsidRPr="0051377F" w:rsidRDefault="0099560F">
      <w:pPr>
        <w:pStyle w:val="FootnoteText"/>
        <w:rPr>
          <w:rFonts w:ascii="Times New Roman" w:hAnsi="Times New Roman" w:cs="Times New Roman"/>
          <w:lang w:val="en-GB"/>
        </w:rPr>
      </w:pPr>
      <w:r w:rsidRPr="0051377F">
        <w:rPr>
          <w:rStyle w:val="FootnoteReference"/>
          <w:rFonts w:ascii="Times New Roman" w:hAnsi="Times New Roman" w:cs="Times New Roman"/>
        </w:rPr>
        <w:footnoteRef/>
      </w:r>
      <w:r w:rsidRPr="0051377F">
        <w:rPr>
          <w:rFonts w:ascii="Times New Roman" w:hAnsi="Times New Roman" w:cs="Times New Roman"/>
        </w:rPr>
        <w:t xml:space="preserve"> </w:t>
      </w:r>
      <w:r w:rsidR="0051377F" w:rsidRPr="00595820">
        <w:rPr>
          <w:rFonts w:ascii="Times New Roman" w:hAnsi="Times New Roman" w:cs="Times New Roman"/>
        </w:rPr>
        <w:t>Singapore Courts, “Child representatives” &lt; https://www.judiciary.gov.sg/legal-help-support/child-representatives&gt; (accessed 8 January 2022).</w:t>
      </w:r>
    </w:p>
  </w:footnote>
  <w:footnote w:id="44">
    <w:p w14:paraId="412BDC82" w14:textId="5E1B8A3C" w:rsidR="00A97C08" w:rsidRPr="00595820" w:rsidRDefault="00A97C08">
      <w:pPr>
        <w:pStyle w:val="FootnoteText"/>
        <w:rPr>
          <w:rFonts w:ascii="Times New Roman" w:hAnsi="Times New Roman" w:cs="Times New Roman"/>
        </w:rPr>
      </w:pPr>
      <w:r w:rsidRPr="00595820">
        <w:rPr>
          <w:rStyle w:val="FootnoteReference"/>
          <w:rFonts w:ascii="Times New Roman" w:hAnsi="Times New Roman" w:cs="Times New Roman"/>
        </w:rPr>
        <w:footnoteRef/>
      </w:r>
      <w:r w:rsidRPr="00595820">
        <w:rPr>
          <w:rFonts w:ascii="Times New Roman" w:hAnsi="Times New Roman" w:cs="Times New Roman"/>
        </w:rPr>
        <w:t xml:space="preserve"> </w:t>
      </w:r>
      <w:r w:rsidR="0051377F" w:rsidRPr="00595820">
        <w:rPr>
          <w:rFonts w:ascii="Times New Roman" w:hAnsi="Times New Roman" w:cs="Times New Roman"/>
          <w:i/>
          <w:iCs/>
        </w:rPr>
        <w:t>Ibid</w:t>
      </w:r>
      <w:r w:rsidR="0051377F" w:rsidRPr="00595820">
        <w:rPr>
          <w:rFonts w:ascii="Times New Roman" w:hAnsi="Times New Roman" w:cs="Times New Roman"/>
        </w:rPr>
        <w:t xml:space="preserve">. </w:t>
      </w:r>
    </w:p>
  </w:footnote>
  <w:footnote w:id="45">
    <w:p w14:paraId="40A9A8CF" w14:textId="77777777" w:rsidR="00040105" w:rsidRPr="00FB4B0A" w:rsidRDefault="00040105" w:rsidP="00040105">
      <w:pPr>
        <w:pStyle w:val="FootnoteText"/>
        <w:rPr>
          <w:rFonts w:ascii="Times New Roman" w:hAnsi="Times New Roman" w:cs="Times New Roman"/>
          <w:lang w:val="en-GB"/>
        </w:rPr>
      </w:pPr>
      <w:r w:rsidRPr="00FB4B0A">
        <w:rPr>
          <w:rStyle w:val="FootnoteReference"/>
          <w:rFonts w:ascii="Times New Roman" w:hAnsi="Times New Roman" w:cs="Times New Roman"/>
        </w:rPr>
        <w:footnoteRef/>
      </w:r>
      <w:r w:rsidRPr="00FB4B0A">
        <w:rPr>
          <w:rFonts w:ascii="Times New Roman" w:hAnsi="Times New Roman" w:cs="Times New Roman"/>
        </w:rPr>
        <w:t xml:space="preserve"> </w:t>
      </w:r>
      <w:r w:rsidRPr="009C5D7A">
        <w:rPr>
          <w:rFonts w:ascii="Times New Roman" w:hAnsi="Times New Roman" w:cs="Times New Roman"/>
          <w:i/>
          <w:iCs/>
        </w:rPr>
        <w:t>Ibid</w:t>
      </w:r>
      <w:r>
        <w:rPr>
          <w:rFonts w:ascii="Times New Roman" w:hAnsi="Times New Roman" w:cs="Times New Roman"/>
        </w:rPr>
        <w:t>.</w:t>
      </w:r>
    </w:p>
  </w:footnote>
  <w:footnote w:id="46">
    <w:p w14:paraId="47BDEBE9" w14:textId="77777777" w:rsidR="00040105" w:rsidRPr="00B604B7" w:rsidRDefault="00040105" w:rsidP="00040105">
      <w:pPr>
        <w:pStyle w:val="FootnoteText"/>
        <w:rPr>
          <w:lang w:val="en-GB"/>
        </w:rPr>
      </w:pPr>
      <w:r w:rsidRPr="00B604B7">
        <w:rPr>
          <w:rStyle w:val="FootnoteReference"/>
          <w:rFonts w:ascii="Times New Roman" w:hAnsi="Times New Roman" w:cs="Times New Roman"/>
        </w:rPr>
        <w:footnoteRef/>
      </w:r>
      <w:r w:rsidRPr="00B604B7">
        <w:rPr>
          <w:rFonts w:ascii="Times New Roman" w:hAnsi="Times New Roman" w:cs="Times New Roman"/>
        </w:rPr>
        <w:t xml:space="preserve"> </w:t>
      </w:r>
      <w:r w:rsidRPr="00B604B7">
        <w:rPr>
          <w:rFonts w:ascii="Times New Roman" w:hAnsi="Times New Roman" w:cs="Times New Roman"/>
          <w:i/>
          <w:iCs/>
        </w:rPr>
        <w:t>Ibid</w:t>
      </w:r>
      <w:r>
        <w:rPr>
          <w:rFonts w:ascii="Times New Roman" w:hAnsi="Times New Roman" w:cs="Times New Roman"/>
        </w:rPr>
        <w:t>.</w:t>
      </w:r>
    </w:p>
  </w:footnote>
  <w:footnote w:id="47">
    <w:p w14:paraId="5B1AE4C4" w14:textId="0996A042" w:rsidR="00EC7CAF" w:rsidRPr="009A06D1" w:rsidRDefault="00EC7CAF">
      <w:pPr>
        <w:pStyle w:val="FootnoteText"/>
        <w:rPr>
          <w:rFonts w:ascii="Times New Roman" w:hAnsi="Times New Roman" w:cs="Times New Roman"/>
          <w:lang w:val="en-GB"/>
        </w:rPr>
      </w:pPr>
      <w:r w:rsidRPr="009A06D1">
        <w:rPr>
          <w:rStyle w:val="FootnoteReference"/>
          <w:rFonts w:ascii="Times New Roman" w:hAnsi="Times New Roman" w:cs="Times New Roman"/>
        </w:rPr>
        <w:footnoteRef/>
      </w:r>
      <w:r w:rsidRPr="009A06D1">
        <w:rPr>
          <w:rFonts w:ascii="Times New Roman" w:hAnsi="Times New Roman" w:cs="Times New Roman"/>
        </w:rPr>
        <w:t xml:space="preserve"> </w:t>
      </w:r>
      <w:r w:rsidRPr="009A06D1">
        <w:rPr>
          <w:rFonts w:ascii="Times New Roman" w:hAnsi="Times New Roman" w:cs="Times New Roman"/>
          <w:lang w:val="en-GB"/>
        </w:rPr>
        <w:t xml:space="preserve">Registration of Criminals Act (Cap 268, </w:t>
      </w:r>
      <w:r w:rsidR="00222A87">
        <w:rPr>
          <w:rFonts w:ascii="Times New Roman" w:hAnsi="Times New Roman" w:cs="Times New Roman"/>
          <w:lang w:val="en-GB"/>
        </w:rPr>
        <w:t>2020</w:t>
      </w:r>
      <w:r w:rsidR="00222A87" w:rsidRPr="009A06D1">
        <w:rPr>
          <w:rFonts w:ascii="Times New Roman" w:hAnsi="Times New Roman" w:cs="Times New Roman"/>
          <w:lang w:val="en-GB"/>
        </w:rPr>
        <w:t xml:space="preserve"> </w:t>
      </w:r>
      <w:r w:rsidR="00C124EC" w:rsidRPr="009A06D1">
        <w:rPr>
          <w:rFonts w:ascii="Times New Roman" w:hAnsi="Times New Roman" w:cs="Times New Roman"/>
          <w:lang w:val="en-GB"/>
        </w:rPr>
        <w:t xml:space="preserve">Rev Ed) s 7DA(2)(a). </w:t>
      </w:r>
    </w:p>
  </w:footnote>
  <w:footnote w:id="48">
    <w:p w14:paraId="3B7D98CB" w14:textId="32CDB018" w:rsidR="009232F9" w:rsidRPr="00595820" w:rsidRDefault="009232F9">
      <w:pPr>
        <w:pStyle w:val="FootnoteText"/>
        <w:rPr>
          <w:rFonts w:ascii="Times New Roman" w:hAnsi="Times New Roman" w:cs="Times New Roman"/>
          <w:lang w:val="en-GB"/>
        </w:rPr>
      </w:pPr>
      <w:r w:rsidRPr="009A06D1">
        <w:rPr>
          <w:rStyle w:val="FootnoteReference"/>
          <w:rFonts w:ascii="Times New Roman" w:hAnsi="Times New Roman" w:cs="Times New Roman"/>
        </w:rPr>
        <w:footnoteRef/>
      </w:r>
      <w:r w:rsidRPr="009A06D1">
        <w:rPr>
          <w:rFonts w:ascii="Times New Roman" w:hAnsi="Times New Roman" w:cs="Times New Roman"/>
        </w:rPr>
        <w:t xml:space="preserve"> </w:t>
      </w:r>
      <w:r w:rsidR="004A0931" w:rsidRPr="00336130">
        <w:rPr>
          <w:rFonts w:ascii="Times New Roman" w:hAnsi="Times New Roman" w:cs="Times New Roman"/>
          <w:lang w:val="en-GB"/>
        </w:rPr>
        <w:t>CYPA</w:t>
      </w:r>
      <w:r w:rsidR="004A0931">
        <w:rPr>
          <w:rFonts w:ascii="Times New Roman" w:hAnsi="Times New Roman" w:cs="Times New Roman"/>
          <w:lang w:val="en-GB"/>
        </w:rPr>
        <w:t xml:space="preserve"> </w:t>
      </w:r>
      <w:r w:rsidR="004A0931" w:rsidRPr="003A0AB4">
        <w:rPr>
          <w:rFonts w:ascii="Times New Roman" w:hAnsi="Times New Roman" w:cs="Times New Roman"/>
          <w:lang w:val="en-GB"/>
        </w:rPr>
        <w:t>(Cap 38, 20</w:t>
      </w:r>
      <w:r w:rsidR="004A0931">
        <w:rPr>
          <w:rFonts w:ascii="Times New Roman" w:hAnsi="Times New Roman" w:cs="Times New Roman"/>
          <w:lang w:val="en-GB"/>
        </w:rPr>
        <w:t>20</w:t>
      </w:r>
      <w:r w:rsidR="004A0931" w:rsidRPr="003A0AB4">
        <w:rPr>
          <w:rFonts w:ascii="Times New Roman" w:hAnsi="Times New Roman" w:cs="Times New Roman"/>
          <w:lang w:val="en-GB"/>
        </w:rPr>
        <w:t xml:space="preserve"> Rev Ed) </w:t>
      </w:r>
      <w:r w:rsidR="004A0931" w:rsidRPr="00336130">
        <w:rPr>
          <w:rFonts w:ascii="Times New Roman" w:hAnsi="Times New Roman" w:cs="Times New Roman"/>
          <w:lang w:val="en-GB"/>
        </w:rPr>
        <w:t>s</w:t>
      </w:r>
      <w:r w:rsidR="004A0931">
        <w:rPr>
          <w:rFonts w:ascii="Times New Roman" w:hAnsi="Times New Roman" w:cs="Times New Roman"/>
          <w:lang w:val="en-GB"/>
        </w:rPr>
        <w:t xml:space="preserve"> 112</w:t>
      </w:r>
      <w:r w:rsidR="004A0931" w:rsidRPr="00336130">
        <w:rPr>
          <w:rFonts w:ascii="Times New Roman" w:hAnsi="Times New Roman" w:cs="Times New Roman"/>
          <w:lang w:val="en-GB"/>
        </w:rPr>
        <w:t>(1</w:t>
      </w:r>
      <w:r w:rsidR="004A0931">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774"/>
    <w:multiLevelType w:val="hybridMultilevel"/>
    <w:tmpl w:val="9B64EE5A"/>
    <w:lvl w:ilvl="0" w:tplc="95B260B2">
      <w:start w:val="1"/>
      <w:numFmt w:val="upperRoman"/>
      <w:lvlText w:val="%1."/>
      <w:lvlJc w:val="right"/>
      <w:pPr>
        <w:ind w:left="720" w:hanging="360"/>
      </w:pPr>
    </w:lvl>
    <w:lvl w:ilvl="1" w:tplc="05CE2A40">
      <w:start w:val="1"/>
      <w:numFmt w:val="lowerLetter"/>
      <w:lvlText w:val="%2."/>
      <w:lvlJc w:val="left"/>
      <w:pPr>
        <w:ind w:left="1440" w:hanging="360"/>
      </w:pPr>
    </w:lvl>
    <w:lvl w:ilvl="2" w:tplc="30BE6C80">
      <w:start w:val="1"/>
      <w:numFmt w:val="lowerRoman"/>
      <w:lvlText w:val="%3."/>
      <w:lvlJc w:val="right"/>
      <w:pPr>
        <w:ind w:left="2160" w:hanging="180"/>
      </w:pPr>
    </w:lvl>
    <w:lvl w:ilvl="3" w:tplc="E82ECBE8">
      <w:start w:val="1"/>
      <w:numFmt w:val="decimal"/>
      <w:lvlText w:val="%4."/>
      <w:lvlJc w:val="left"/>
      <w:pPr>
        <w:ind w:left="2880" w:hanging="360"/>
      </w:pPr>
    </w:lvl>
    <w:lvl w:ilvl="4" w:tplc="270E9B4E">
      <w:start w:val="1"/>
      <w:numFmt w:val="lowerLetter"/>
      <w:lvlText w:val="%5."/>
      <w:lvlJc w:val="left"/>
      <w:pPr>
        <w:ind w:left="3600" w:hanging="360"/>
      </w:pPr>
    </w:lvl>
    <w:lvl w:ilvl="5" w:tplc="764E009E">
      <w:start w:val="1"/>
      <w:numFmt w:val="lowerRoman"/>
      <w:lvlText w:val="%6."/>
      <w:lvlJc w:val="right"/>
      <w:pPr>
        <w:ind w:left="4320" w:hanging="180"/>
      </w:pPr>
    </w:lvl>
    <w:lvl w:ilvl="6" w:tplc="0F3A669E">
      <w:start w:val="1"/>
      <w:numFmt w:val="decimal"/>
      <w:lvlText w:val="%7."/>
      <w:lvlJc w:val="left"/>
      <w:pPr>
        <w:ind w:left="5040" w:hanging="360"/>
      </w:pPr>
    </w:lvl>
    <w:lvl w:ilvl="7" w:tplc="3962F42E">
      <w:start w:val="1"/>
      <w:numFmt w:val="lowerLetter"/>
      <w:lvlText w:val="%8."/>
      <w:lvlJc w:val="left"/>
      <w:pPr>
        <w:ind w:left="5760" w:hanging="360"/>
      </w:pPr>
    </w:lvl>
    <w:lvl w:ilvl="8" w:tplc="13CCBDB8">
      <w:start w:val="1"/>
      <w:numFmt w:val="lowerRoman"/>
      <w:lvlText w:val="%9."/>
      <w:lvlJc w:val="right"/>
      <w:pPr>
        <w:ind w:left="6480" w:hanging="180"/>
      </w:pPr>
    </w:lvl>
  </w:abstractNum>
  <w:abstractNum w:abstractNumId="1" w15:restartNumberingAfterBreak="0">
    <w:nsid w:val="03D06284"/>
    <w:multiLevelType w:val="hybridMultilevel"/>
    <w:tmpl w:val="FFFFFFFF"/>
    <w:lvl w:ilvl="0" w:tplc="517A2692">
      <w:start w:val="1"/>
      <w:numFmt w:val="lowerLetter"/>
      <w:lvlText w:val="(%1)"/>
      <w:lvlJc w:val="left"/>
      <w:pPr>
        <w:ind w:left="720" w:hanging="360"/>
      </w:pPr>
    </w:lvl>
    <w:lvl w:ilvl="1" w:tplc="2B3CFB34">
      <w:start w:val="1"/>
      <w:numFmt w:val="lowerLetter"/>
      <w:lvlText w:val="%2."/>
      <w:lvlJc w:val="left"/>
      <w:pPr>
        <w:ind w:left="1440" w:hanging="360"/>
      </w:pPr>
    </w:lvl>
    <w:lvl w:ilvl="2" w:tplc="B27E0FEC">
      <w:start w:val="1"/>
      <w:numFmt w:val="lowerRoman"/>
      <w:lvlText w:val="%3."/>
      <w:lvlJc w:val="right"/>
      <w:pPr>
        <w:ind w:left="2160" w:hanging="180"/>
      </w:pPr>
    </w:lvl>
    <w:lvl w:ilvl="3" w:tplc="16AAFF72">
      <w:start w:val="1"/>
      <w:numFmt w:val="decimal"/>
      <w:lvlText w:val="%4."/>
      <w:lvlJc w:val="left"/>
      <w:pPr>
        <w:ind w:left="2880" w:hanging="360"/>
      </w:pPr>
    </w:lvl>
    <w:lvl w:ilvl="4" w:tplc="3DFE962E">
      <w:start w:val="1"/>
      <w:numFmt w:val="lowerLetter"/>
      <w:lvlText w:val="%5."/>
      <w:lvlJc w:val="left"/>
      <w:pPr>
        <w:ind w:left="3600" w:hanging="360"/>
      </w:pPr>
    </w:lvl>
    <w:lvl w:ilvl="5" w:tplc="EA78BA7E">
      <w:start w:val="1"/>
      <w:numFmt w:val="lowerRoman"/>
      <w:lvlText w:val="%6."/>
      <w:lvlJc w:val="right"/>
      <w:pPr>
        <w:ind w:left="4320" w:hanging="180"/>
      </w:pPr>
    </w:lvl>
    <w:lvl w:ilvl="6" w:tplc="FE72E8C6">
      <w:start w:val="1"/>
      <w:numFmt w:val="decimal"/>
      <w:lvlText w:val="%7."/>
      <w:lvlJc w:val="left"/>
      <w:pPr>
        <w:ind w:left="5040" w:hanging="360"/>
      </w:pPr>
    </w:lvl>
    <w:lvl w:ilvl="7" w:tplc="76CAAF5C">
      <w:start w:val="1"/>
      <w:numFmt w:val="lowerLetter"/>
      <w:lvlText w:val="%8."/>
      <w:lvlJc w:val="left"/>
      <w:pPr>
        <w:ind w:left="5760" w:hanging="360"/>
      </w:pPr>
    </w:lvl>
    <w:lvl w:ilvl="8" w:tplc="CE263B06">
      <w:start w:val="1"/>
      <w:numFmt w:val="lowerRoman"/>
      <w:lvlText w:val="%9."/>
      <w:lvlJc w:val="right"/>
      <w:pPr>
        <w:ind w:left="6480" w:hanging="180"/>
      </w:pPr>
    </w:lvl>
  </w:abstractNum>
  <w:abstractNum w:abstractNumId="2" w15:restartNumberingAfterBreak="0">
    <w:nsid w:val="04C236E9"/>
    <w:multiLevelType w:val="hybridMultilevel"/>
    <w:tmpl w:val="71124840"/>
    <w:lvl w:ilvl="0" w:tplc="2AA0BE2A">
      <w:start w:val="1"/>
      <w:numFmt w:val="decimal"/>
      <w:lvlText w:val="%1."/>
      <w:lvlJc w:val="left"/>
      <w:pPr>
        <w:ind w:left="720" w:hanging="360"/>
      </w:pPr>
    </w:lvl>
    <w:lvl w:ilvl="1" w:tplc="E4C05CD0">
      <w:start w:val="1"/>
      <w:numFmt w:val="lowerLetter"/>
      <w:lvlText w:val="%2."/>
      <w:lvlJc w:val="left"/>
      <w:pPr>
        <w:ind w:left="1440" w:hanging="360"/>
      </w:pPr>
    </w:lvl>
    <w:lvl w:ilvl="2" w:tplc="F5764C56">
      <w:start w:val="1"/>
      <w:numFmt w:val="lowerRoman"/>
      <w:lvlText w:val="%3."/>
      <w:lvlJc w:val="right"/>
      <w:pPr>
        <w:ind w:left="2160" w:hanging="180"/>
      </w:pPr>
    </w:lvl>
    <w:lvl w:ilvl="3" w:tplc="CF6AA67E">
      <w:start w:val="1"/>
      <w:numFmt w:val="decimal"/>
      <w:lvlText w:val="%4."/>
      <w:lvlJc w:val="left"/>
      <w:pPr>
        <w:ind w:left="2880" w:hanging="360"/>
      </w:pPr>
    </w:lvl>
    <w:lvl w:ilvl="4" w:tplc="AC9A1DC0">
      <w:start w:val="1"/>
      <w:numFmt w:val="lowerLetter"/>
      <w:lvlText w:val="%5."/>
      <w:lvlJc w:val="left"/>
      <w:pPr>
        <w:ind w:left="3600" w:hanging="360"/>
      </w:pPr>
    </w:lvl>
    <w:lvl w:ilvl="5" w:tplc="CE0E8A44">
      <w:start w:val="1"/>
      <w:numFmt w:val="lowerRoman"/>
      <w:lvlText w:val="%6."/>
      <w:lvlJc w:val="right"/>
      <w:pPr>
        <w:ind w:left="4320" w:hanging="180"/>
      </w:pPr>
    </w:lvl>
    <w:lvl w:ilvl="6" w:tplc="E9AE6B72">
      <w:start w:val="1"/>
      <w:numFmt w:val="decimal"/>
      <w:lvlText w:val="%7."/>
      <w:lvlJc w:val="left"/>
      <w:pPr>
        <w:ind w:left="5040" w:hanging="360"/>
      </w:pPr>
    </w:lvl>
    <w:lvl w:ilvl="7" w:tplc="60AC2980">
      <w:start w:val="1"/>
      <w:numFmt w:val="lowerLetter"/>
      <w:lvlText w:val="%8."/>
      <w:lvlJc w:val="left"/>
      <w:pPr>
        <w:ind w:left="5760" w:hanging="360"/>
      </w:pPr>
    </w:lvl>
    <w:lvl w:ilvl="8" w:tplc="5F501BDA">
      <w:start w:val="1"/>
      <w:numFmt w:val="lowerRoman"/>
      <w:lvlText w:val="%9."/>
      <w:lvlJc w:val="right"/>
      <w:pPr>
        <w:ind w:left="6480" w:hanging="180"/>
      </w:pPr>
    </w:lvl>
  </w:abstractNum>
  <w:abstractNum w:abstractNumId="3" w15:restartNumberingAfterBreak="0">
    <w:nsid w:val="06D2522D"/>
    <w:multiLevelType w:val="hybridMultilevel"/>
    <w:tmpl w:val="663205CE"/>
    <w:lvl w:ilvl="0" w:tplc="BFB4144E">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91A9F"/>
    <w:multiLevelType w:val="hybridMultilevel"/>
    <w:tmpl w:val="EB70C60A"/>
    <w:lvl w:ilvl="0" w:tplc="F9526872">
      <w:start w:val="1"/>
      <w:numFmt w:val="decimal"/>
      <w:lvlText w:val="%1."/>
      <w:lvlJc w:val="left"/>
      <w:pPr>
        <w:ind w:left="720" w:hanging="360"/>
      </w:pPr>
    </w:lvl>
    <w:lvl w:ilvl="1" w:tplc="4BE041D8">
      <w:start w:val="1"/>
      <w:numFmt w:val="lowerLetter"/>
      <w:lvlText w:val="%2."/>
      <w:lvlJc w:val="left"/>
      <w:pPr>
        <w:ind w:left="1440" w:hanging="360"/>
      </w:pPr>
    </w:lvl>
    <w:lvl w:ilvl="2" w:tplc="53DEF844">
      <w:start w:val="1"/>
      <w:numFmt w:val="lowerRoman"/>
      <w:lvlText w:val="%3."/>
      <w:lvlJc w:val="right"/>
      <w:pPr>
        <w:ind w:left="2160" w:hanging="180"/>
      </w:pPr>
    </w:lvl>
    <w:lvl w:ilvl="3" w:tplc="08AC1B62">
      <w:start w:val="1"/>
      <w:numFmt w:val="decimal"/>
      <w:lvlText w:val="%4."/>
      <w:lvlJc w:val="left"/>
      <w:pPr>
        <w:ind w:left="2880" w:hanging="360"/>
      </w:pPr>
    </w:lvl>
    <w:lvl w:ilvl="4" w:tplc="ED8CCC98">
      <w:start w:val="1"/>
      <w:numFmt w:val="lowerLetter"/>
      <w:lvlText w:val="%5."/>
      <w:lvlJc w:val="left"/>
      <w:pPr>
        <w:ind w:left="3600" w:hanging="360"/>
      </w:pPr>
    </w:lvl>
    <w:lvl w:ilvl="5" w:tplc="891C7880">
      <w:start w:val="1"/>
      <w:numFmt w:val="lowerRoman"/>
      <w:lvlText w:val="%6."/>
      <w:lvlJc w:val="right"/>
      <w:pPr>
        <w:ind w:left="4320" w:hanging="180"/>
      </w:pPr>
    </w:lvl>
    <w:lvl w:ilvl="6" w:tplc="6846C4EE">
      <w:start w:val="1"/>
      <w:numFmt w:val="decimal"/>
      <w:lvlText w:val="%7."/>
      <w:lvlJc w:val="left"/>
      <w:pPr>
        <w:ind w:left="5040" w:hanging="360"/>
      </w:pPr>
    </w:lvl>
    <w:lvl w:ilvl="7" w:tplc="517EB610">
      <w:start w:val="1"/>
      <w:numFmt w:val="lowerLetter"/>
      <w:lvlText w:val="%8."/>
      <w:lvlJc w:val="left"/>
      <w:pPr>
        <w:ind w:left="5760" w:hanging="360"/>
      </w:pPr>
    </w:lvl>
    <w:lvl w:ilvl="8" w:tplc="F10E461E">
      <w:start w:val="1"/>
      <w:numFmt w:val="lowerRoman"/>
      <w:lvlText w:val="%9."/>
      <w:lvlJc w:val="right"/>
      <w:pPr>
        <w:ind w:left="6480" w:hanging="180"/>
      </w:pPr>
    </w:lvl>
  </w:abstractNum>
  <w:abstractNum w:abstractNumId="5" w15:restartNumberingAfterBreak="0">
    <w:nsid w:val="10FD7794"/>
    <w:multiLevelType w:val="hybridMultilevel"/>
    <w:tmpl w:val="512ED958"/>
    <w:lvl w:ilvl="0" w:tplc="9BA82198">
      <w:start w:val="1"/>
      <w:numFmt w:val="decimal"/>
      <w:lvlText w:val="%1."/>
      <w:lvlJc w:val="left"/>
      <w:pPr>
        <w:ind w:left="720" w:hanging="360"/>
      </w:pPr>
    </w:lvl>
    <w:lvl w:ilvl="1" w:tplc="33EE911E">
      <w:start w:val="1"/>
      <w:numFmt w:val="lowerLetter"/>
      <w:lvlText w:val="%2."/>
      <w:lvlJc w:val="left"/>
      <w:pPr>
        <w:ind w:left="1440" w:hanging="360"/>
      </w:pPr>
    </w:lvl>
    <w:lvl w:ilvl="2" w:tplc="A0685682">
      <w:start w:val="1"/>
      <w:numFmt w:val="lowerRoman"/>
      <w:lvlText w:val="%3."/>
      <w:lvlJc w:val="right"/>
      <w:pPr>
        <w:ind w:left="2160" w:hanging="180"/>
      </w:pPr>
    </w:lvl>
    <w:lvl w:ilvl="3" w:tplc="0950833A">
      <w:start w:val="1"/>
      <w:numFmt w:val="decimal"/>
      <w:lvlText w:val="%4."/>
      <w:lvlJc w:val="left"/>
      <w:pPr>
        <w:ind w:left="2880" w:hanging="360"/>
      </w:pPr>
    </w:lvl>
    <w:lvl w:ilvl="4" w:tplc="BDBA2BE4">
      <w:start w:val="1"/>
      <w:numFmt w:val="lowerLetter"/>
      <w:lvlText w:val="%5."/>
      <w:lvlJc w:val="left"/>
      <w:pPr>
        <w:ind w:left="3600" w:hanging="360"/>
      </w:pPr>
    </w:lvl>
    <w:lvl w:ilvl="5" w:tplc="512C5786">
      <w:start w:val="1"/>
      <w:numFmt w:val="lowerRoman"/>
      <w:lvlText w:val="%6."/>
      <w:lvlJc w:val="right"/>
      <w:pPr>
        <w:ind w:left="4320" w:hanging="180"/>
      </w:pPr>
    </w:lvl>
    <w:lvl w:ilvl="6" w:tplc="30688D48">
      <w:start w:val="1"/>
      <w:numFmt w:val="decimal"/>
      <w:lvlText w:val="%7."/>
      <w:lvlJc w:val="left"/>
      <w:pPr>
        <w:ind w:left="5040" w:hanging="360"/>
      </w:pPr>
    </w:lvl>
    <w:lvl w:ilvl="7" w:tplc="A872C402">
      <w:start w:val="1"/>
      <w:numFmt w:val="lowerLetter"/>
      <w:lvlText w:val="%8."/>
      <w:lvlJc w:val="left"/>
      <w:pPr>
        <w:ind w:left="5760" w:hanging="360"/>
      </w:pPr>
    </w:lvl>
    <w:lvl w:ilvl="8" w:tplc="F768113E">
      <w:start w:val="1"/>
      <w:numFmt w:val="lowerRoman"/>
      <w:lvlText w:val="%9."/>
      <w:lvlJc w:val="right"/>
      <w:pPr>
        <w:ind w:left="6480" w:hanging="180"/>
      </w:pPr>
    </w:lvl>
  </w:abstractNum>
  <w:abstractNum w:abstractNumId="6" w15:restartNumberingAfterBreak="0">
    <w:nsid w:val="1544070E"/>
    <w:multiLevelType w:val="hybridMultilevel"/>
    <w:tmpl w:val="FFFFFFFF"/>
    <w:lvl w:ilvl="0" w:tplc="96D86D5E">
      <w:start w:val="1"/>
      <w:numFmt w:val="upperRoman"/>
      <w:lvlText w:val="%1."/>
      <w:lvlJc w:val="right"/>
      <w:pPr>
        <w:ind w:left="720" w:hanging="360"/>
      </w:pPr>
    </w:lvl>
    <w:lvl w:ilvl="1" w:tplc="408A7424">
      <w:start w:val="1"/>
      <w:numFmt w:val="lowerLetter"/>
      <w:lvlText w:val="%2."/>
      <w:lvlJc w:val="left"/>
      <w:pPr>
        <w:ind w:left="1440" w:hanging="360"/>
      </w:pPr>
    </w:lvl>
    <w:lvl w:ilvl="2" w:tplc="1A16345C">
      <w:start w:val="1"/>
      <w:numFmt w:val="lowerRoman"/>
      <w:lvlText w:val="%3."/>
      <w:lvlJc w:val="right"/>
      <w:pPr>
        <w:ind w:left="2160" w:hanging="180"/>
      </w:pPr>
    </w:lvl>
    <w:lvl w:ilvl="3" w:tplc="258CCF3A">
      <w:start w:val="1"/>
      <w:numFmt w:val="decimal"/>
      <w:lvlText w:val="%4."/>
      <w:lvlJc w:val="left"/>
      <w:pPr>
        <w:ind w:left="2880" w:hanging="360"/>
      </w:pPr>
    </w:lvl>
    <w:lvl w:ilvl="4" w:tplc="8070D6A8">
      <w:start w:val="1"/>
      <w:numFmt w:val="lowerLetter"/>
      <w:lvlText w:val="%5."/>
      <w:lvlJc w:val="left"/>
      <w:pPr>
        <w:ind w:left="3600" w:hanging="360"/>
      </w:pPr>
    </w:lvl>
    <w:lvl w:ilvl="5" w:tplc="7FAEC9A4">
      <w:start w:val="1"/>
      <w:numFmt w:val="lowerRoman"/>
      <w:lvlText w:val="%6."/>
      <w:lvlJc w:val="right"/>
      <w:pPr>
        <w:ind w:left="4320" w:hanging="180"/>
      </w:pPr>
    </w:lvl>
    <w:lvl w:ilvl="6" w:tplc="266A053C">
      <w:start w:val="1"/>
      <w:numFmt w:val="decimal"/>
      <w:lvlText w:val="%7."/>
      <w:lvlJc w:val="left"/>
      <w:pPr>
        <w:ind w:left="5040" w:hanging="360"/>
      </w:pPr>
    </w:lvl>
    <w:lvl w:ilvl="7" w:tplc="0E38EA18">
      <w:start w:val="1"/>
      <w:numFmt w:val="lowerLetter"/>
      <w:lvlText w:val="%8."/>
      <w:lvlJc w:val="left"/>
      <w:pPr>
        <w:ind w:left="5760" w:hanging="360"/>
      </w:pPr>
    </w:lvl>
    <w:lvl w:ilvl="8" w:tplc="2390B8CA">
      <w:start w:val="1"/>
      <w:numFmt w:val="lowerRoman"/>
      <w:lvlText w:val="%9."/>
      <w:lvlJc w:val="right"/>
      <w:pPr>
        <w:ind w:left="6480" w:hanging="180"/>
      </w:pPr>
    </w:lvl>
  </w:abstractNum>
  <w:abstractNum w:abstractNumId="7" w15:restartNumberingAfterBreak="0">
    <w:nsid w:val="242B4BD8"/>
    <w:multiLevelType w:val="hybridMultilevel"/>
    <w:tmpl w:val="FFFFFFFF"/>
    <w:lvl w:ilvl="0" w:tplc="AC2CB04A">
      <w:start w:val="1"/>
      <w:numFmt w:val="decimal"/>
      <w:lvlText w:val="%1."/>
      <w:lvlJc w:val="left"/>
      <w:pPr>
        <w:ind w:left="720" w:hanging="360"/>
      </w:pPr>
    </w:lvl>
    <w:lvl w:ilvl="1" w:tplc="BA0A8752">
      <w:start w:val="1"/>
      <w:numFmt w:val="lowerLetter"/>
      <w:lvlText w:val="%2."/>
      <w:lvlJc w:val="left"/>
      <w:pPr>
        <w:ind w:left="1440" w:hanging="360"/>
      </w:pPr>
    </w:lvl>
    <w:lvl w:ilvl="2" w:tplc="EEA4C564">
      <w:start w:val="1"/>
      <w:numFmt w:val="lowerRoman"/>
      <w:lvlText w:val="%3."/>
      <w:lvlJc w:val="right"/>
      <w:pPr>
        <w:ind w:left="2160" w:hanging="180"/>
      </w:pPr>
    </w:lvl>
    <w:lvl w:ilvl="3" w:tplc="0DFA8E4C">
      <w:start w:val="1"/>
      <w:numFmt w:val="decimal"/>
      <w:lvlText w:val="%4."/>
      <w:lvlJc w:val="left"/>
      <w:pPr>
        <w:ind w:left="2880" w:hanging="360"/>
      </w:pPr>
    </w:lvl>
    <w:lvl w:ilvl="4" w:tplc="69CE5F50">
      <w:start w:val="1"/>
      <w:numFmt w:val="lowerLetter"/>
      <w:lvlText w:val="%5."/>
      <w:lvlJc w:val="left"/>
      <w:pPr>
        <w:ind w:left="3600" w:hanging="360"/>
      </w:pPr>
    </w:lvl>
    <w:lvl w:ilvl="5" w:tplc="DE1EC880">
      <w:start w:val="1"/>
      <w:numFmt w:val="lowerRoman"/>
      <w:lvlText w:val="%6."/>
      <w:lvlJc w:val="right"/>
      <w:pPr>
        <w:ind w:left="4320" w:hanging="180"/>
      </w:pPr>
    </w:lvl>
    <w:lvl w:ilvl="6" w:tplc="78BA0E02">
      <w:start w:val="1"/>
      <w:numFmt w:val="decimal"/>
      <w:lvlText w:val="%7."/>
      <w:lvlJc w:val="left"/>
      <w:pPr>
        <w:ind w:left="5040" w:hanging="360"/>
      </w:pPr>
    </w:lvl>
    <w:lvl w:ilvl="7" w:tplc="A5E84716">
      <w:start w:val="1"/>
      <w:numFmt w:val="lowerLetter"/>
      <w:lvlText w:val="%8."/>
      <w:lvlJc w:val="left"/>
      <w:pPr>
        <w:ind w:left="5760" w:hanging="360"/>
      </w:pPr>
    </w:lvl>
    <w:lvl w:ilvl="8" w:tplc="7234B190">
      <w:start w:val="1"/>
      <w:numFmt w:val="lowerRoman"/>
      <w:lvlText w:val="%9."/>
      <w:lvlJc w:val="right"/>
      <w:pPr>
        <w:ind w:left="6480" w:hanging="180"/>
      </w:pPr>
    </w:lvl>
  </w:abstractNum>
  <w:abstractNum w:abstractNumId="8" w15:restartNumberingAfterBreak="0">
    <w:nsid w:val="258A687D"/>
    <w:multiLevelType w:val="hybridMultilevel"/>
    <w:tmpl w:val="01C6522A"/>
    <w:lvl w:ilvl="0" w:tplc="AB345DC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F3761"/>
    <w:multiLevelType w:val="hybridMultilevel"/>
    <w:tmpl w:val="FFFFFFFF"/>
    <w:lvl w:ilvl="0" w:tplc="87B6D818">
      <w:start w:val="1"/>
      <w:numFmt w:val="decimal"/>
      <w:lvlText w:val="%1."/>
      <w:lvlJc w:val="left"/>
      <w:pPr>
        <w:ind w:left="720" w:hanging="360"/>
      </w:pPr>
    </w:lvl>
    <w:lvl w:ilvl="1" w:tplc="B066E104">
      <w:start w:val="1"/>
      <w:numFmt w:val="lowerLetter"/>
      <w:lvlText w:val="%2."/>
      <w:lvlJc w:val="left"/>
      <w:pPr>
        <w:ind w:left="1440" w:hanging="360"/>
      </w:pPr>
    </w:lvl>
    <w:lvl w:ilvl="2" w:tplc="F2425DC6">
      <w:start w:val="1"/>
      <w:numFmt w:val="lowerRoman"/>
      <w:lvlText w:val="%3."/>
      <w:lvlJc w:val="right"/>
      <w:pPr>
        <w:ind w:left="2160" w:hanging="180"/>
      </w:pPr>
    </w:lvl>
    <w:lvl w:ilvl="3" w:tplc="E1C6FD56">
      <w:start w:val="1"/>
      <w:numFmt w:val="decimal"/>
      <w:lvlText w:val="%4."/>
      <w:lvlJc w:val="left"/>
      <w:pPr>
        <w:ind w:left="2880" w:hanging="360"/>
      </w:pPr>
    </w:lvl>
    <w:lvl w:ilvl="4" w:tplc="9756392E">
      <w:start w:val="1"/>
      <w:numFmt w:val="lowerLetter"/>
      <w:lvlText w:val="%5."/>
      <w:lvlJc w:val="left"/>
      <w:pPr>
        <w:ind w:left="3600" w:hanging="360"/>
      </w:pPr>
    </w:lvl>
    <w:lvl w:ilvl="5" w:tplc="FE72F6B4">
      <w:start w:val="1"/>
      <w:numFmt w:val="lowerRoman"/>
      <w:lvlText w:val="%6."/>
      <w:lvlJc w:val="right"/>
      <w:pPr>
        <w:ind w:left="4320" w:hanging="180"/>
      </w:pPr>
    </w:lvl>
    <w:lvl w:ilvl="6" w:tplc="D9DC53DE">
      <w:start w:val="1"/>
      <w:numFmt w:val="decimal"/>
      <w:lvlText w:val="%7."/>
      <w:lvlJc w:val="left"/>
      <w:pPr>
        <w:ind w:left="5040" w:hanging="360"/>
      </w:pPr>
    </w:lvl>
    <w:lvl w:ilvl="7" w:tplc="E9E0EA5E">
      <w:start w:val="1"/>
      <w:numFmt w:val="lowerLetter"/>
      <w:lvlText w:val="%8."/>
      <w:lvlJc w:val="left"/>
      <w:pPr>
        <w:ind w:left="5760" w:hanging="360"/>
      </w:pPr>
    </w:lvl>
    <w:lvl w:ilvl="8" w:tplc="A5DC84EE">
      <w:start w:val="1"/>
      <w:numFmt w:val="lowerRoman"/>
      <w:lvlText w:val="%9."/>
      <w:lvlJc w:val="right"/>
      <w:pPr>
        <w:ind w:left="6480" w:hanging="180"/>
      </w:pPr>
    </w:lvl>
  </w:abstractNum>
  <w:abstractNum w:abstractNumId="10" w15:restartNumberingAfterBreak="0">
    <w:nsid w:val="34AE26C8"/>
    <w:multiLevelType w:val="hybridMultilevel"/>
    <w:tmpl w:val="3F9A7228"/>
    <w:lvl w:ilvl="0" w:tplc="C3008AEC">
      <w:start w:val="7"/>
      <w:numFmt w:val="decimal"/>
      <w:lvlText w:val="%1."/>
      <w:lvlJc w:val="left"/>
      <w:pPr>
        <w:ind w:left="720" w:hanging="360"/>
      </w:pPr>
      <w:rPr>
        <w:rFonts w:ascii="Times New Roman" w:hAnsi="Times New Roman" w:cs="Times New Roman"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C0EBC"/>
    <w:multiLevelType w:val="hybridMultilevel"/>
    <w:tmpl w:val="F692FF46"/>
    <w:lvl w:ilvl="0" w:tplc="DB0A9F8C">
      <w:start w:val="1"/>
      <w:numFmt w:val="bullet"/>
      <w:lvlText w:val="%1."/>
      <w:lvlJc w:val="left"/>
      <w:pPr>
        <w:ind w:left="720" w:hanging="360"/>
      </w:pPr>
      <w:rPr>
        <w:rFonts w:ascii="Symbol" w:hAnsi="Symbol" w:hint="default"/>
      </w:rPr>
    </w:lvl>
    <w:lvl w:ilvl="1" w:tplc="3DE4AECA">
      <w:start w:val="1"/>
      <w:numFmt w:val="bullet"/>
      <w:lvlText w:val="o"/>
      <w:lvlJc w:val="left"/>
      <w:pPr>
        <w:ind w:left="1440" w:hanging="360"/>
      </w:pPr>
      <w:rPr>
        <w:rFonts w:ascii="Courier New" w:hAnsi="Courier New" w:hint="default"/>
      </w:rPr>
    </w:lvl>
    <w:lvl w:ilvl="2" w:tplc="E668E412">
      <w:start w:val="1"/>
      <w:numFmt w:val="bullet"/>
      <w:lvlText w:val=""/>
      <w:lvlJc w:val="left"/>
      <w:pPr>
        <w:ind w:left="2160" w:hanging="360"/>
      </w:pPr>
      <w:rPr>
        <w:rFonts w:ascii="Wingdings" w:hAnsi="Wingdings" w:hint="default"/>
      </w:rPr>
    </w:lvl>
    <w:lvl w:ilvl="3" w:tplc="2520848A">
      <w:start w:val="1"/>
      <w:numFmt w:val="bullet"/>
      <w:lvlText w:val=""/>
      <w:lvlJc w:val="left"/>
      <w:pPr>
        <w:ind w:left="2880" w:hanging="360"/>
      </w:pPr>
      <w:rPr>
        <w:rFonts w:ascii="Symbol" w:hAnsi="Symbol" w:hint="default"/>
      </w:rPr>
    </w:lvl>
    <w:lvl w:ilvl="4" w:tplc="3834B3DE">
      <w:start w:val="1"/>
      <w:numFmt w:val="bullet"/>
      <w:lvlText w:val="o"/>
      <w:lvlJc w:val="left"/>
      <w:pPr>
        <w:ind w:left="3600" w:hanging="360"/>
      </w:pPr>
      <w:rPr>
        <w:rFonts w:ascii="Courier New" w:hAnsi="Courier New" w:hint="default"/>
      </w:rPr>
    </w:lvl>
    <w:lvl w:ilvl="5" w:tplc="D39A76D6">
      <w:start w:val="1"/>
      <w:numFmt w:val="bullet"/>
      <w:lvlText w:val=""/>
      <w:lvlJc w:val="left"/>
      <w:pPr>
        <w:ind w:left="4320" w:hanging="360"/>
      </w:pPr>
      <w:rPr>
        <w:rFonts w:ascii="Wingdings" w:hAnsi="Wingdings" w:hint="default"/>
      </w:rPr>
    </w:lvl>
    <w:lvl w:ilvl="6" w:tplc="5D7AA2D4">
      <w:start w:val="1"/>
      <w:numFmt w:val="bullet"/>
      <w:lvlText w:val=""/>
      <w:lvlJc w:val="left"/>
      <w:pPr>
        <w:ind w:left="5040" w:hanging="360"/>
      </w:pPr>
      <w:rPr>
        <w:rFonts w:ascii="Symbol" w:hAnsi="Symbol" w:hint="default"/>
      </w:rPr>
    </w:lvl>
    <w:lvl w:ilvl="7" w:tplc="17C89A7A">
      <w:start w:val="1"/>
      <w:numFmt w:val="bullet"/>
      <w:lvlText w:val="o"/>
      <w:lvlJc w:val="left"/>
      <w:pPr>
        <w:ind w:left="5760" w:hanging="360"/>
      </w:pPr>
      <w:rPr>
        <w:rFonts w:ascii="Courier New" w:hAnsi="Courier New" w:hint="default"/>
      </w:rPr>
    </w:lvl>
    <w:lvl w:ilvl="8" w:tplc="CBFE4C2C">
      <w:start w:val="1"/>
      <w:numFmt w:val="bullet"/>
      <w:lvlText w:val=""/>
      <w:lvlJc w:val="left"/>
      <w:pPr>
        <w:ind w:left="6480" w:hanging="360"/>
      </w:pPr>
      <w:rPr>
        <w:rFonts w:ascii="Wingdings" w:hAnsi="Wingdings" w:hint="default"/>
      </w:rPr>
    </w:lvl>
  </w:abstractNum>
  <w:abstractNum w:abstractNumId="12" w15:restartNumberingAfterBreak="0">
    <w:nsid w:val="422D01F5"/>
    <w:multiLevelType w:val="hybridMultilevel"/>
    <w:tmpl w:val="78389CDE"/>
    <w:lvl w:ilvl="0" w:tplc="78A48FE2">
      <w:start w:val="1"/>
      <w:numFmt w:val="lowerLetter"/>
      <w:lvlText w:val="(%1)"/>
      <w:lvlJc w:val="left"/>
      <w:pPr>
        <w:ind w:left="720" w:hanging="360"/>
      </w:pPr>
    </w:lvl>
    <w:lvl w:ilvl="1" w:tplc="62888980">
      <w:start w:val="1"/>
      <w:numFmt w:val="lowerLetter"/>
      <w:lvlText w:val="%2."/>
      <w:lvlJc w:val="left"/>
      <w:pPr>
        <w:ind w:left="1440" w:hanging="360"/>
      </w:pPr>
    </w:lvl>
    <w:lvl w:ilvl="2" w:tplc="762CEF98">
      <w:start w:val="1"/>
      <w:numFmt w:val="lowerRoman"/>
      <w:lvlText w:val="%3."/>
      <w:lvlJc w:val="right"/>
      <w:pPr>
        <w:ind w:left="2160" w:hanging="180"/>
      </w:pPr>
    </w:lvl>
    <w:lvl w:ilvl="3" w:tplc="4C248DA0">
      <w:start w:val="1"/>
      <w:numFmt w:val="decimal"/>
      <w:lvlText w:val="%4."/>
      <w:lvlJc w:val="left"/>
      <w:pPr>
        <w:ind w:left="2880" w:hanging="360"/>
      </w:pPr>
    </w:lvl>
    <w:lvl w:ilvl="4" w:tplc="BF0CA260">
      <w:start w:val="1"/>
      <w:numFmt w:val="lowerLetter"/>
      <w:lvlText w:val="%5."/>
      <w:lvlJc w:val="left"/>
      <w:pPr>
        <w:ind w:left="3600" w:hanging="360"/>
      </w:pPr>
    </w:lvl>
    <w:lvl w:ilvl="5" w:tplc="C436DDC4">
      <w:start w:val="1"/>
      <w:numFmt w:val="lowerRoman"/>
      <w:lvlText w:val="%6."/>
      <w:lvlJc w:val="right"/>
      <w:pPr>
        <w:ind w:left="4320" w:hanging="180"/>
      </w:pPr>
    </w:lvl>
    <w:lvl w:ilvl="6" w:tplc="3F922058">
      <w:start w:val="1"/>
      <w:numFmt w:val="decimal"/>
      <w:lvlText w:val="%7."/>
      <w:lvlJc w:val="left"/>
      <w:pPr>
        <w:ind w:left="5040" w:hanging="360"/>
      </w:pPr>
    </w:lvl>
    <w:lvl w:ilvl="7" w:tplc="2B68C38C">
      <w:start w:val="1"/>
      <w:numFmt w:val="lowerLetter"/>
      <w:lvlText w:val="%8."/>
      <w:lvlJc w:val="left"/>
      <w:pPr>
        <w:ind w:left="5760" w:hanging="360"/>
      </w:pPr>
    </w:lvl>
    <w:lvl w:ilvl="8" w:tplc="64EABDB4">
      <w:start w:val="1"/>
      <w:numFmt w:val="lowerRoman"/>
      <w:lvlText w:val="%9."/>
      <w:lvlJc w:val="right"/>
      <w:pPr>
        <w:ind w:left="6480" w:hanging="180"/>
      </w:pPr>
    </w:lvl>
  </w:abstractNum>
  <w:abstractNum w:abstractNumId="13" w15:restartNumberingAfterBreak="0">
    <w:nsid w:val="47110B37"/>
    <w:multiLevelType w:val="multilevel"/>
    <w:tmpl w:val="5BCC3D16"/>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sz w:val="24"/>
        <w:szCs w:val="24"/>
      </w:rPr>
    </w:lvl>
    <w:lvl w:ilvl="2">
      <w:start w:val="1"/>
      <w:numFmt w:val="lowerLetter"/>
      <w:pStyle w:val="Heading3"/>
      <w:lvlText w:val="%3."/>
      <w:lvlJc w:val="left"/>
      <w:pPr>
        <w:ind w:left="1701" w:hanging="850"/>
      </w:pPr>
      <w:rPr>
        <w:rFonts w:hint="default"/>
      </w:rPr>
    </w:lvl>
    <w:lvl w:ilvl="3">
      <w:start w:val="1"/>
      <w:numFmt w:val="upperLetter"/>
      <w:pStyle w:val="Heading4"/>
      <w:lvlText w:val="%4."/>
      <w:lvlJc w:val="left"/>
      <w:pPr>
        <w:ind w:left="864" w:hanging="864"/>
      </w:pPr>
      <w:rPr>
        <w:rFonts w:hint="default"/>
      </w:rPr>
    </w:lvl>
    <w:lvl w:ilvl="4">
      <w:start w:val="1"/>
      <w:numFmt w:val="lowerRoman"/>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95D0109"/>
    <w:multiLevelType w:val="hybridMultilevel"/>
    <w:tmpl w:val="FFFFFFFF"/>
    <w:lvl w:ilvl="0" w:tplc="C030AB04">
      <w:start w:val="1"/>
      <w:numFmt w:val="upperLetter"/>
      <w:lvlText w:val="%1."/>
      <w:lvlJc w:val="left"/>
      <w:pPr>
        <w:ind w:left="720" w:hanging="360"/>
      </w:pPr>
    </w:lvl>
    <w:lvl w:ilvl="1" w:tplc="66AE9EAA">
      <w:start w:val="1"/>
      <w:numFmt w:val="lowerLetter"/>
      <w:lvlText w:val="%2."/>
      <w:lvlJc w:val="left"/>
      <w:pPr>
        <w:ind w:left="1440" w:hanging="360"/>
      </w:pPr>
    </w:lvl>
    <w:lvl w:ilvl="2" w:tplc="7DB6160A">
      <w:start w:val="1"/>
      <w:numFmt w:val="lowerRoman"/>
      <w:lvlText w:val="%3."/>
      <w:lvlJc w:val="right"/>
      <w:pPr>
        <w:ind w:left="2160" w:hanging="180"/>
      </w:pPr>
    </w:lvl>
    <w:lvl w:ilvl="3" w:tplc="F59E3210">
      <w:start w:val="1"/>
      <w:numFmt w:val="decimal"/>
      <w:lvlText w:val="%4."/>
      <w:lvlJc w:val="left"/>
      <w:pPr>
        <w:ind w:left="2880" w:hanging="360"/>
      </w:pPr>
    </w:lvl>
    <w:lvl w:ilvl="4" w:tplc="DCE2897E">
      <w:start w:val="1"/>
      <w:numFmt w:val="lowerLetter"/>
      <w:lvlText w:val="%5."/>
      <w:lvlJc w:val="left"/>
      <w:pPr>
        <w:ind w:left="3600" w:hanging="360"/>
      </w:pPr>
    </w:lvl>
    <w:lvl w:ilvl="5" w:tplc="0AC473F0">
      <w:start w:val="1"/>
      <w:numFmt w:val="lowerRoman"/>
      <w:lvlText w:val="%6."/>
      <w:lvlJc w:val="right"/>
      <w:pPr>
        <w:ind w:left="4320" w:hanging="180"/>
      </w:pPr>
    </w:lvl>
    <w:lvl w:ilvl="6" w:tplc="2E025E66">
      <w:start w:val="1"/>
      <w:numFmt w:val="decimal"/>
      <w:lvlText w:val="%7."/>
      <w:lvlJc w:val="left"/>
      <w:pPr>
        <w:ind w:left="5040" w:hanging="360"/>
      </w:pPr>
    </w:lvl>
    <w:lvl w:ilvl="7" w:tplc="E774DE24">
      <w:start w:val="1"/>
      <w:numFmt w:val="lowerLetter"/>
      <w:lvlText w:val="%8."/>
      <w:lvlJc w:val="left"/>
      <w:pPr>
        <w:ind w:left="5760" w:hanging="360"/>
      </w:pPr>
    </w:lvl>
    <w:lvl w:ilvl="8" w:tplc="A2BCB63E">
      <w:start w:val="1"/>
      <w:numFmt w:val="lowerRoman"/>
      <w:lvlText w:val="%9."/>
      <w:lvlJc w:val="right"/>
      <w:pPr>
        <w:ind w:left="6480" w:hanging="180"/>
      </w:pPr>
    </w:lvl>
  </w:abstractNum>
  <w:abstractNum w:abstractNumId="15" w15:restartNumberingAfterBreak="0">
    <w:nsid w:val="5FF03D28"/>
    <w:multiLevelType w:val="hybridMultilevel"/>
    <w:tmpl w:val="FFFFFFFF"/>
    <w:lvl w:ilvl="0" w:tplc="F386F634">
      <w:start w:val="1"/>
      <w:numFmt w:val="bullet"/>
      <w:lvlText w:val="%1."/>
      <w:lvlJc w:val="left"/>
      <w:pPr>
        <w:ind w:left="720" w:hanging="360"/>
      </w:pPr>
      <w:rPr>
        <w:rFonts w:ascii="Symbol" w:hAnsi="Symbol" w:hint="default"/>
      </w:rPr>
    </w:lvl>
    <w:lvl w:ilvl="1" w:tplc="BA9467B0">
      <w:start w:val="1"/>
      <w:numFmt w:val="bullet"/>
      <w:lvlText w:val="o"/>
      <w:lvlJc w:val="left"/>
      <w:pPr>
        <w:ind w:left="1440" w:hanging="360"/>
      </w:pPr>
      <w:rPr>
        <w:rFonts w:ascii="Courier New" w:hAnsi="Courier New" w:hint="default"/>
      </w:rPr>
    </w:lvl>
    <w:lvl w:ilvl="2" w:tplc="5DD410D0">
      <w:start w:val="1"/>
      <w:numFmt w:val="bullet"/>
      <w:lvlText w:val=""/>
      <w:lvlJc w:val="left"/>
      <w:pPr>
        <w:ind w:left="2160" w:hanging="360"/>
      </w:pPr>
      <w:rPr>
        <w:rFonts w:ascii="Wingdings" w:hAnsi="Wingdings" w:hint="default"/>
      </w:rPr>
    </w:lvl>
    <w:lvl w:ilvl="3" w:tplc="4DC04BEC">
      <w:start w:val="1"/>
      <w:numFmt w:val="bullet"/>
      <w:lvlText w:val=""/>
      <w:lvlJc w:val="left"/>
      <w:pPr>
        <w:ind w:left="2880" w:hanging="360"/>
      </w:pPr>
      <w:rPr>
        <w:rFonts w:ascii="Symbol" w:hAnsi="Symbol" w:hint="default"/>
      </w:rPr>
    </w:lvl>
    <w:lvl w:ilvl="4" w:tplc="FF04DE0A">
      <w:start w:val="1"/>
      <w:numFmt w:val="bullet"/>
      <w:lvlText w:val="o"/>
      <w:lvlJc w:val="left"/>
      <w:pPr>
        <w:ind w:left="3600" w:hanging="360"/>
      </w:pPr>
      <w:rPr>
        <w:rFonts w:ascii="Courier New" w:hAnsi="Courier New" w:hint="default"/>
      </w:rPr>
    </w:lvl>
    <w:lvl w:ilvl="5" w:tplc="C0B8C9FC">
      <w:start w:val="1"/>
      <w:numFmt w:val="bullet"/>
      <w:lvlText w:val=""/>
      <w:lvlJc w:val="left"/>
      <w:pPr>
        <w:ind w:left="4320" w:hanging="360"/>
      </w:pPr>
      <w:rPr>
        <w:rFonts w:ascii="Wingdings" w:hAnsi="Wingdings" w:hint="default"/>
      </w:rPr>
    </w:lvl>
    <w:lvl w:ilvl="6" w:tplc="5986BF0A">
      <w:start w:val="1"/>
      <w:numFmt w:val="bullet"/>
      <w:lvlText w:val=""/>
      <w:lvlJc w:val="left"/>
      <w:pPr>
        <w:ind w:left="5040" w:hanging="360"/>
      </w:pPr>
      <w:rPr>
        <w:rFonts w:ascii="Symbol" w:hAnsi="Symbol" w:hint="default"/>
      </w:rPr>
    </w:lvl>
    <w:lvl w:ilvl="7" w:tplc="8C5ACC86">
      <w:start w:val="1"/>
      <w:numFmt w:val="bullet"/>
      <w:lvlText w:val="o"/>
      <w:lvlJc w:val="left"/>
      <w:pPr>
        <w:ind w:left="5760" w:hanging="360"/>
      </w:pPr>
      <w:rPr>
        <w:rFonts w:ascii="Courier New" w:hAnsi="Courier New" w:hint="default"/>
      </w:rPr>
    </w:lvl>
    <w:lvl w:ilvl="8" w:tplc="CDEC7C58">
      <w:start w:val="1"/>
      <w:numFmt w:val="bullet"/>
      <w:lvlText w:val=""/>
      <w:lvlJc w:val="left"/>
      <w:pPr>
        <w:ind w:left="6480" w:hanging="360"/>
      </w:pPr>
      <w:rPr>
        <w:rFonts w:ascii="Wingdings" w:hAnsi="Wingdings" w:hint="default"/>
      </w:rPr>
    </w:lvl>
  </w:abstractNum>
  <w:abstractNum w:abstractNumId="16" w15:restartNumberingAfterBreak="0">
    <w:nsid w:val="652506A3"/>
    <w:multiLevelType w:val="hybridMultilevel"/>
    <w:tmpl w:val="B6348BC6"/>
    <w:lvl w:ilvl="0" w:tplc="B9A0BA76">
      <w:start w:val="1"/>
      <w:numFmt w:val="lowerLetter"/>
      <w:lvlText w:val="%1."/>
      <w:lvlJc w:val="left"/>
      <w:pPr>
        <w:ind w:left="720" w:hanging="360"/>
      </w:pPr>
    </w:lvl>
    <w:lvl w:ilvl="1" w:tplc="B3126E5C">
      <w:start w:val="1"/>
      <w:numFmt w:val="lowerLetter"/>
      <w:lvlText w:val="%2."/>
      <w:lvlJc w:val="left"/>
      <w:pPr>
        <w:ind w:left="1440" w:hanging="360"/>
      </w:pPr>
    </w:lvl>
    <w:lvl w:ilvl="2" w:tplc="59A8DBE6">
      <w:start w:val="1"/>
      <w:numFmt w:val="lowerRoman"/>
      <w:lvlText w:val="%3."/>
      <w:lvlJc w:val="right"/>
      <w:pPr>
        <w:ind w:left="2160" w:hanging="180"/>
      </w:pPr>
    </w:lvl>
    <w:lvl w:ilvl="3" w:tplc="912476A6">
      <w:start w:val="1"/>
      <w:numFmt w:val="decimal"/>
      <w:lvlText w:val="%4."/>
      <w:lvlJc w:val="left"/>
      <w:pPr>
        <w:ind w:left="2880" w:hanging="360"/>
      </w:pPr>
    </w:lvl>
    <w:lvl w:ilvl="4" w:tplc="30385AC6">
      <w:start w:val="1"/>
      <w:numFmt w:val="lowerLetter"/>
      <w:lvlText w:val="%5."/>
      <w:lvlJc w:val="left"/>
      <w:pPr>
        <w:ind w:left="3600" w:hanging="360"/>
      </w:pPr>
    </w:lvl>
    <w:lvl w:ilvl="5" w:tplc="F0E6579E">
      <w:start w:val="1"/>
      <w:numFmt w:val="lowerRoman"/>
      <w:lvlText w:val="%6."/>
      <w:lvlJc w:val="right"/>
      <w:pPr>
        <w:ind w:left="4320" w:hanging="180"/>
      </w:pPr>
    </w:lvl>
    <w:lvl w:ilvl="6" w:tplc="E522E286">
      <w:start w:val="1"/>
      <w:numFmt w:val="decimal"/>
      <w:lvlText w:val="%7."/>
      <w:lvlJc w:val="left"/>
      <w:pPr>
        <w:ind w:left="5040" w:hanging="360"/>
      </w:pPr>
    </w:lvl>
    <w:lvl w:ilvl="7" w:tplc="B03ECC3C">
      <w:start w:val="1"/>
      <w:numFmt w:val="lowerLetter"/>
      <w:lvlText w:val="%8."/>
      <w:lvlJc w:val="left"/>
      <w:pPr>
        <w:ind w:left="5760" w:hanging="360"/>
      </w:pPr>
    </w:lvl>
    <w:lvl w:ilvl="8" w:tplc="CF82685C">
      <w:start w:val="1"/>
      <w:numFmt w:val="lowerRoman"/>
      <w:lvlText w:val="%9."/>
      <w:lvlJc w:val="right"/>
      <w:pPr>
        <w:ind w:left="6480" w:hanging="180"/>
      </w:pPr>
    </w:lvl>
  </w:abstractNum>
  <w:abstractNum w:abstractNumId="17" w15:restartNumberingAfterBreak="0">
    <w:nsid w:val="6CA42494"/>
    <w:multiLevelType w:val="hybridMultilevel"/>
    <w:tmpl w:val="014C4256"/>
    <w:lvl w:ilvl="0" w:tplc="2EB2E48C">
      <w:start w:val="1"/>
      <w:numFmt w:val="decimal"/>
      <w:lvlText w:val="%1."/>
      <w:lvlJc w:val="left"/>
      <w:pPr>
        <w:ind w:left="720" w:hanging="360"/>
      </w:pPr>
    </w:lvl>
    <w:lvl w:ilvl="1" w:tplc="512C5C2C">
      <w:start w:val="1"/>
      <w:numFmt w:val="lowerLetter"/>
      <w:lvlText w:val="%2."/>
      <w:lvlJc w:val="left"/>
      <w:pPr>
        <w:ind w:left="1440" w:hanging="360"/>
      </w:pPr>
    </w:lvl>
    <w:lvl w:ilvl="2" w:tplc="A16E77C6">
      <w:start w:val="1"/>
      <w:numFmt w:val="lowerRoman"/>
      <w:lvlText w:val="%3."/>
      <w:lvlJc w:val="right"/>
      <w:pPr>
        <w:ind w:left="2160" w:hanging="180"/>
      </w:pPr>
    </w:lvl>
    <w:lvl w:ilvl="3" w:tplc="875C7494">
      <w:start w:val="1"/>
      <w:numFmt w:val="decimal"/>
      <w:lvlText w:val="%4."/>
      <w:lvlJc w:val="left"/>
      <w:pPr>
        <w:ind w:left="2880" w:hanging="360"/>
      </w:pPr>
    </w:lvl>
    <w:lvl w:ilvl="4" w:tplc="D8DCFE94">
      <w:start w:val="1"/>
      <w:numFmt w:val="lowerLetter"/>
      <w:lvlText w:val="%5."/>
      <w:lvlJc w:val="left"/>
      <w:pPr>
        <w:ind w:left="3600" w:hanging="360"/>
      </w:pPr>
    </w:lvl>
    <w:lvl w:ilvl="5" w:tplc="24CA9E22">
      <w:start w:val="1"/>
      <w:numFmt w:val="lowerRoman"/>
      <w:lvlText w:val="%6."/>
      <w:lvlJc w:val="right"/>
      <w:pPr>
        <w:ind w:left="4320" w:hanging="180"/>
      </w:pPr>
    </w:lvl>
    <w:lvl w:ilvl="6" w:tplc="257A08AC">
      <w:start w:val="1"/>
      <w:numFmt w:val="decimal"/>
      <w:lvlText w:val="%7."/>
      <w:lvlJc w:val="left"/>
      <w:pPr>
        <w:ind w:left="5040" w:hanging="360"/>
      </w:pPr>
    </w:lvl>
    <w:lvl w:ilvl="7" w:tplc="F3964CA2">
      <w:start w:val="1"/>
      <w:numFmt w:val="lowerLetter"/>
      <w:lvlText w:val="%8."/>
      <w:lvlJc w:val="left"/>
      <w:pPr>
        <w:ind w:left="5760" w:hanging="360"/>
      </w:pPr>
    </w:lvl>
    <w:lvl w:ilvl="8" w:tplc="4BE053DA">
      <w:start w:val="1"/>
      <w:numFmt w:val="lowerRoman"/>
      <w:lvlText w:val="%9."/>
      <w:lvlJc w:val="right"/>
      <w:pPr>
        <w:ind w:left="6480" w:hanging="180"/>
      </w:pPr>
    </w:lvl>
  </w:abstractNum>
  <w:abstractNum w:abstractNumId="18" w15:restartNumberingAfterBreak="0">
    <w:nsid w:val="6E52046F"/>
    <w:multiLevelType w:val="hybridMultilevel"/>
    <w:tmpl w:val="FFFFFFFF"/>
    <w:lvl w:ilvl="0" w:tplc="67B0428C">
      <w:start w:val="1"/>
      <w:numFmt w:val="lowerLetter"/>
      <w:lvlText w:val="%1."/>
      <w:lvlJc w:val="left"/>
      <w:pPr>
        <w:ind w:left="720" w:hanging="360"/>
      </w:pPr>
    </w:lvl>
    <w:lvl w:ilvl="1" w:tplc="55EE1226">
      <w:start w:val="1"/>
      <w:numFmt w:val="lowerLetter"/>
      <w:lvlText w:val="%2."/>
      <w:lvlJc w:val="left"/>
      <w:pPr>
        <w:ind w:left="1440" w:hanging="360"/>
      </w:pPr>
    </w:lvl>
    <w:lvl w:ilvl="2" w:tplc="B1407432">
      <w:start w:val="1"/>
      <w:numFmt w:val="lowerRoman"/>
      <w:lvlText w:val="%3."/>
      <w:lvlJc w:val="right"/>
      <w:pPr>
        <w:ind w:left="2160" w:hanging="180"/>
      </w:pPr>
    </w:lvl>
    <w:lvl w:ilvl="3" w:tplc="22D0D7A4">
      <w:start w:val="1"/>
      <w:numFmt w:val="decimal"/>
      <w:lvlText w:val="%4."/>
      <w:lvlJc w:val="left"/>
      <w:pPr>
        <w:ind w:left="2880" w:hanging="360"/>
      </w:pPr>
    </w:lvl>
    <w:lvl w:ilvl="4" w:tplc="342ABE62">
      <w:start w:val="1"/>
      <w:numFmt w:val="lowerLetter"/>
      <w:lvlText w:val="%5."/>
      <w:lvlJc w:val="left"/>
      <w:pPr>
        <w:ind w:left="3600" w:hanging="360"/>
      </w:pPr>
    </w:lvl>
    <w:lvl w:ilvl="5" w:tplc="653ADE2A">
      <w:start w:val="1"/>
      <w:numFmt w:val="lowerRoman"/>
      <w:lvlText w:val="%6."/>
      <w:lvlJc w:val="right"/>
      <w:pPr>
        <w:ind w:left="4320" w:hanging="180"/>
      </w:pPr>
    </w:lvl>
    <w:lvl w:ilvl="6" w:tplc="9EBC272C">
      <w:start w:val="1"/>
      <w:numFmt w:val="decimal"/>
      <w:lvlText w:val="%7."/>
      <w:lvlJc w:val="left"/>
      <w:pPr>
        <w:ind w:left="5040" w:hanging="360"/>
      </w:pPr>
    </w:lvl>
    <w:lvl w:ilvl="7" w:tplc="179E81C4">
      <w:start w:val="1"/>
      <w:numFmt w:val="lowerLetter"/>
      <w:lvlText w:val="%8."/>
      <w:lvlJc w:val="left"/>
      <w:pPr>
        <w:ind w:left="5760" w:hanging="360"/>
      </w:pPr>
    </w:lvl>
    <w:lvl w:ilvl="8" w:tplc="9B58E4A0">
      <w:start w:val="1"/>
      <w:numFmt w:val="lowerRoman"/>
      <w:lvlText w:val="%9."/>
      <w:lvlJc w:val="right"/>
      <w:pPr>
        <w:ind w:left="6480" w:hanging="180"/>
      </w:pPr>
    </w:lvl>
  </w:abstractNum>
  <w:abstractNum w:abstractNumId="19" w15:restartNumberingAfterBreak="0">
    <w:nsid w:val="70DE3A02"/>
    <w:multiLevelType w:val="hybridMultilevel"/>
    <w:tmpl w:val="FFFFFFFF"/>
    <w:lvl w:ilvl="0" w:tplc="2ACC5FC2">
      <w:start w:val="1"/>
      <w:numFmt w:val="decimal"/>
      <w:lvlText w:val="%1."/>
      <w:lvlJc w:val="left"/>
      <w:pPr>
        <w:ind w:left="720" w:hanging="360"/>
      </w:pPr>
    </w:lvl>
    <w:lvl w:ilvl="1" w:tplc="FF6468FE">
      <w:start w:val="1"/>
      <w:numFmt w:val="lowerLetter"/>
      <w:lvlText w:val="%2."/>
      <w:lvlJc w:val="left"/>
      <w:pPr>
        <w:ind w:left="1440" w:hanging="360"/>
      </w:pPr>
    </w:lvl>
    <w:lvl w:ilvl="2" w:tplc="4754C630">
      <w:start w:val="1"/>
      <w:numFmt w:val="lowerRoman"/>
      <w:lvlText w:val="%3."/>
      <w:lvlJc w:val="right"/>
      <w:pPr>
        <w:ind w:left="2160" w:hanging="180"/>
      </w:pPr>
    </w:lvl>
    <w:lvl w:ilvl="3" w:tplc="A6CE9C98">
      <w:start w:val="1"/>
      <w:numFmt w:val="decimal"/>
      <w:lvlText w:val="%4."/>
      <w:lvlJc w:val="left"/>
      <w:pPr>
        <w:ind w:left="2880" w:hanging="360"/>
      </w:pPr>
    </w:lvl>
    <w:lvl w:ilvl="4" w:tplc="0A2CBA02">
      <w:start w:val="1"/>
      <w:numFmt w:val="lowerLetter"/>
      <w:lvlText w:val="%5."/>
      <w:lvlJc w:val="left"/>
      <w:pPr>
        <w:ind w:left="3600" w:hanging="360"/>
      </w:pPr>
    </w:lvl>
    <w:lvl w:ilvl="5" w:tplc="777A11B8">
      <w:start w:val="1"/>
      <w:numFmt w:val="lowerRoman"/>
      <w:lvlText w:val="%6."/>
      <w:lvlJc w:val="right"/>
      <w:pPr>
        <w:ind w:left="4320" w:hanging="180"/>
      </w:pPr>
    </w:lvl>
    <w:lvl w:ilvl="6" w:tplc="2E3AEB9E">
      <w:start w:val="1"/>
      <w:numFmt w:val="decimal"/>
      <w:lvlText w:val="%7."/>
      <w:lvlJc w:val="left"/>
      <w:pPr>
        <w:ind w:left="5040" w:hanging="360"/>
      </w:pPr>
    </w:lvl>
    <w:lvl w:ilvl="7" w:tplc="CAE2E580">
      <w:start w:val="1"/>
      <w:numFmt w:val="lowerLetter"/>
      <w:lvlText w:val="%8."/>
      <w:lvlJc w:val="left"/>
      <w:pPr>
        <w:ind w:left="5760" w:hanging="360"/>
      </w:pPr>
    </w:lvl>
    <w:lvl w:ilvl="8" w:tplc="EE86270E">
      <w:start w:val="1"/>
      <w:numFmt w:val="lowerRoman"/>
      <w:lvlText w:val="%9."/>
      <w:lvlJc w:val="right"/>
      <w:pPr>
        <w:ind w:left="6480" w:hanging="180"/>
      </w:pPr>
    </w:lvl>
  </w:abstractNum>
  <w:abstractNum w:abstractNumId="20" w15:restartNumberingAfterBreak="0">
    <w:nsid w:val="763A6AB3"/>
    <w:multiLevelType w:val="hybridMultilevel"/>
    <w:tmpl w:val="2CDC4F14"/>
    <w:lvl w:ilvl="0" w:tplc="44FAAE4E">
      <w:start w:val="1"/>
      <w:numFmt w:val="upperLetter"/>
      <w:lvlText w:val="%1."/>
      <w:lvlJc w:val="left"/>
      <w:pPr>
        <w:ind w:left="720" w:hanging="360"/>
      </w:pPr>
    </w:lvl>
    <w:lvl w:ilvl="1" w:tplc="634A76A4">
      <w:start w:val="1"/>
      <w:numFmt w:val="lowerLetter"/>
      <w:lvlText w:val="%2."/>
      <w:lvlJc w:val="left"/>
      <w:pPr>
        <w:ind w:left="1440" w:hanging="360"/>
      </w:pPr>
    </w:lvl>
    <w:lvl w:ilvl="2" w:tplc="0192A318">
      <w:start w:val="1"/>
      <w:numFmt w:val="lowerRoman"/>
      <w:lvlText w:val="%3."/>
      <w:lvlJc w:val="right"/>
      <w:pPr>
        <w:ind w:left="2160" w:hanging="180"/>
      </w:pPr>
    </w:lvl>
    <w:lvl w:ilvl="3" w:tplc="3FB22222">
      <w:start w:val="1"/>
      <w:numFmt w:val="decimal"/>
      <w:lvlText w:val="%4."/>
      <w:lvlJc w:val="left"/>
      <w:pPr>
        <w:ind w:left="2880" w:hanging="360"/>
      </w:pPr>
    </w:lvl>
    <w:lvl w:ilvl="4" w:tplc="DACED010">
      <w:start w:val="1"/>
      <w:numFmt w:val="lowerLetter"/>
      <w:lvlText w:val="%5."/>
      <w:lvlJc w:val="left"/>
      <w:pPr>
        <w:ind w:left="3600" w:hanging="360"/>
      </w:pPr>
    </w:lvl>
    <w:lvl w:ilvl="5" w:tplc="6E24DA52">
      <w:start w:val="1"/>
      <w:numFmt w:val="lowerRoman"/>
      <w:lvlText w:val="%6."/>
      <w:lvlJc w:val="right"/>
      <w:pPr>
        <w:ind w:left="4320" w:hanging="180"/>
      </w:pPr>
    </w:lvl>
    <w:lvl w:ilvl="6" w:tplc="34B43BEC">
      <w:start w:val="1"/>
      <w:numFmt w:val="decimal"/>
      <w:lvlText w:val="%7."/>
      <w:lvlJc w:val="left"/>
      <w:pPr>
        <w:ind w:left="5040" w:hanging="360"/>
      </w:pPr>
    </w:lvl>
    <w:lvl w:ilvl="7" w:tplc="209C439C">
      <w:start w:val="1"/>
      <w:numFmt w:val="lowerLetter"/>
      <w:lvlText w:val="%8."/>
      <w:lvlJc w:val="left"/>
      <w:pPr>
        <w:ind w:left="5760" w:hanging="360"/>
      </w:pPr>
    </w:lvl>
    <w:lvl w:ilvl="8" w:tplc="0ED6625A">
      <w:start w:val="1"/>
      <w:numFmt w:val="lowerRoman"/>
      <w:lvlText w:val="%9."/>
      <w:lvlJc w:val="right"/>
      <w:pPr>
        <w:ind w:left="6480" w:hanging="180"/>
      </w:pPr>
    </w:lvl>
  </w:abstractNum>
  <w:num w:numId="1">
    <w:abstractNumId w:val="0"/>
  </w:num>
  <w:num w:numId="2">
    <w:abstractNumId w:val="20"/>
  </w:num>
  <w:num w:numId="3">
    <w:abstractNumId w:val="12"/>
  </w:num>
  <w:num w:numId="4">
    <w:abstractNumId w:val="4"/>
  </w:num>
  <w:num w:numId="5">
    <w:abstractNumId w:val="11"/>
  </w:num>
  <w:num w:numId="6">
    <w:abstractNumId w:val="16"/>
  </w:num>
  <w:num w:numId="7">
    <w:abstractNumId w:val="2"/>
  </w:num>
  <w:num w:numId="8">
    <w:abstractNumId w:val="17"/>
  </w:num>
  <w:num w:numId="9">
    <w:abstractNumId w:val="5"/>
  </w:num>
  <w:num w:numId="10">
    <w:abstractNumId w:val="6"/>
  </w:num>
  <w:num w:numId="11">
    <w:abstractNumId w:val="14"/>
  </w:num>
  <w:num w:numId="12">
    <w:abstractNumId w:val="1"/>
  </w:num>
  <w:num w:numId="13">
    <w:abstractNumId w:val="19"/>
  </w:num>
  <w:num w:numId="14">
    <w:abstractNumId w:val="15"/>
  </w:num>
  <w:num w:numId="15">
    <w:abstractNumId w:val="18"/>
  </w:num>
  <w:num w:numId="16">
    <w:abstractNumId w:val="9"/>
  </w:num>
  <w:num w:numId="17">
    <w:abstractNumId w:val="7"/>
  </w:num>
  <w:num w:numId="18">
    <w:abstractNumId w:val="13"/>
  </w:num>
  <w:num w:numId="19">
    <w:abstractNumId w:val="13"/>
    <w:lvlOverride w:ilvl="0">
      <w:startOverride w:val="1"/>
    </w:lvlOverride>
    <w:lvlOverride w:ilvl="1">
      <w:startOverride w:val="5"/>
    </w:lvlOverride>
  </w:num>
  <w:num w:numId="20">
    <w:abstractNumId w:val="13"/>
    <w:lvlOverride w:ilvl="0">
      <w:startOverride w:val="1"/>
    </w:lvlOverride>
    <w:lvlOverride w:ilvl="1">
      <w:startOverride w:val="6"/>
    </w:lvlOverride>
  </w:num>
  <w:num w:numId="21">
    <w:abstractNumId w:val="10"/>
  </w:num>
  <w:num w:numId="22">
    <w:abstractNumId w:val="3"/>
  </w:num>
  <w:num w:numId="23">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8"/>
  </w:num>
  <w:num w:numId="25">
    <w:abstractNumId w:val="13"/>
    <w:lvlOverride w:ilvl="0">
      <w:startOverride w:val="3"/>
      <w:lvl w:ilvl="0">
        <w:start w:val="3"/>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upperLetter"/>
        <w:pStyle w:val="Heading4"/>
        <w:lvlText w:val="%4."/>
        <w:lvlJc w:val="left"/>
        <w:pPr>
          <w:ind w:left="864" w:hanging="864"/>
        </w:pPr>
        <w:rPr>
          <w:rFonts w:hint="default"/>
        </w:rPr>
      </w:lvl>
    </w:lvlOverride>
    <w:lvlOverride w:ilvl="4">
      <w:startOverride w:val="1"/>
      <w:lvl w:ilvl="4">
        <w:start w:val="1"/>
        <w:numFmt w:val="lowerRoman"/>
        <w:pStyle w:val="Heading5"/>
        <w:lvlText w:val="%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6">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7"/>
      <w:lvl w:ilvl="1">
        <w:start w:val="7"/>
        <w:numFmt w:val="decimal"/>
        <w:pStyle w:val="Heading2"/>
        <w:lvlText w:val="%2."/>
        <w:lvlJc w:val="left"/>
        <w:pPr>
          <w:ind w:left="576" w:hanging="576"/>
        </w:pPr>
        <w:rPr>
          <w:rFonts w:hint="default"/>
          <w:sz w:val="24"/>
          <w:szCs w:val="24"/>
          <w:lang w:val="en-SG"/>
        </w:rPr>
      </w:lvl>
    </w:lvlOverride>
  </w:num>
  <w:num w:numId="28">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8"/>
      <w:lvl w:ilvl="1">
        <w:start w:val="8"/>
        <w:numFmt w:val="decimal"/>
        <w:pStyle w:val="Heading2"/>
        <w:lvlText w:val="%2."/>
        <w:lvlJc w:val="left"/>
        <w:pPr>
          <w:ind w:left="576" w:hanging="576"/>
        </w:pPr>
        <w:rPr>
          <w:rFonts w:hint="default"/>
          <w:sz w:val="24"/>
          <w:szCs w:val="24"/>
          <w:lang w:val="en-SG"/>
        </w:rPr>
      </w:lvl>
    </w:lvlOverride>
  </w:num>
  <w:num w:numId="29">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9"/>
      <w:lvl w:ilvl="1">
        <w:start w:val="9"/>
        <w:numFmt w:val="decimal"/>
        <w:pStyle w:val="Heading2"/>
        <w:lvlText w:val="%2."/>
        <w:lvlJc w:val="left"/>
        <w:pPr>
          <w:ind w:left="576" w:hanging="576"/>
        </w:pPr>
        <w:rPr>
          <w:rFonts w:hint="default"/>
          <w:sz w:val="24"/>
          <w:szCs w:val="24"/>
          <w:lang w:val="en-SG"/>
        </w:rPr>
      </w:lvl>
    </w:lvlOverride>
  </w:num>
  <w:num w:numId="30">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0"/>
      <w:lvl w:ilvl="1">
        <w:start w:val="10"/>
        <w:numFmt w:val="decimal"/>
        <w:pStyle w:val="Heading2"/>
        <w:lvlText w:val="%2."/>
        <w:lvlJc w:val="left"/>
        <w:pPr>
          <w:ind w:left="576" w:hanging="576"/>
        </w:pPr>
        <w:rPr>
          <w:rFonts w:hint="default"/>
          <w:sz w:val="24"/>
          <w:szCs w:val="24"/>
          <w:lang w:val="en-SG"/>
        </w:rPr>
      </w:lvl>
    </w:lvlOverride>
  </w:num>
  <w:num w:numId="31">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21"/>
      <w:lvl w:ilvl="1">
        <w:start w:val="21"/>
        <w:numFmt w:val="decimal"/>
        <w:pStyle w:val="Heading2"/>
        <w:lvlText w:val="%2."/>
        <w:lvlJc w:val="left"/>
        <w:pPr>
          <w:ind w:left="576" w:hanging="576"/>
        </w:pPr>
        <w:rPr>
          <w:rFonts w:hint="default"/>
          <w:sz w:val="24"/>
          <w:szCs w:val="24"/>
          <w:lang w:val="en-SG"/>
        </w:rPr>
      </w:lvl>
    </w:lvlOverride>
  </w:num>
  <w:num w:numId="32">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36"/>
      <w:lvl w:ilvl="1">
        <w:start w:val="36"/>
        <w:numFmt w:val="decimal"/>
        <w:pStyle w:val="Heading2"/>
        <w:lvlText w:val="%2."/>
        <w:lvlJc w:val="left"/>
        <w:pPr>
          <w:ind w:left="576" w:hanging="576"/>
        </w:pPr>
        <w:rPr>
          <w:rFonts w:hint="default"/>
          <w:sz w:val="24"/>
          <w:szCs w:val="24"/>
          <w:lang w:val="en-SG"/>
        </w:rPr>
      </w:lvl>
    </w:lvlOverride>
  </w:num>
  <w:num w:numId="3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40"/>
      <w:lvl w:ilvl="1">
        <w:start w:val="40"/>
        <w:numFmt w:val="decimal"/>
        <w:pStyle w:val="Heading2"/>
        <w:lvlText w:val="%2."/>
        <w:lvlJc w:val="left"/>
        <w:pPr>
          <w:ind w:left="576" w:hanging="576"/>
        </w:pPr>
        <w:rPr>
          <w:rFonts w:hint="default"/>
          <w:sz w:val="24"/>
          <w:szCs w:val="24"/>
          <w:lang w:val="en-SG"/>
        </w:rPr>
      </w:lvl>
    </w:lvlOverride>
  </w:num>
  <w:num w:numId="3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2"/>
      <w:lvl w:ilvl="3">
        <w:start w:val="2"/>
        <w:numFmt w:val="upperLetter"/>
        <w:pStyle w:val="Heading4"/>
        <w:lvlText w:val="%4."/>
        <w:lvlJc w:val="left"/>
        <w:pPr>
          <w:ind w:left="864" w:hanging="864"/>
        </w:pPr>
        <w:rPr>
          <w:rFonts w:hint="default"/>
        </w:rPr>
      </w:lvl>
    </w:lvlOverride>
  </w:num>
  <w:num w:numId="3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20"/>
      <w:lvl w:ilvl="1">
        <w:start w:val="20"/>
        <w:numFmt w:val="decimal"/>
        <w:pStyle w:val="Heading2"/>
        <w:lvlText w:val="%2."/>
        <w:lvlJc w:val="left"/>
        <w:pPr>
          <w:ind w:left="576" w:hanging="576"/>
        </w:pPr>
        <w:rPr>
          <w:rFonts w:hint="default"/>
          <w:sz w:val="24"/>
          <w:szCs w:val="24"/>
          <w:lang w:val="en-SG"/>
        </w:rPr>
      </w:lvl>
    </w:lvlOverride>
  </w:num>
  <w:num w:numId="36">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upperLetter"/>
        <w:pStyle w:val="Heading4"/>
        <w:lvlText w:val="%4."/>
        <w:lvlJc w:val="left"/>
        <w:pPr>
          <w:ind w:left="864" w:hanging="864"/>
        </w:pPr>
        <w:rPr>
          <w:rFonts w:hint="default"/>
        </w:rPr>
      </w:lvl>
    </w:lvlOverride>
    <w:lvlOverride w:ilvl="4">
      <w:startOverride w:val="3"/>
      <w:lvl w:ilvl="4">
        <w:start w:val="3"/>
        <w:numFmt w:val="lowerRoman"/>
        <w:pStyle w:val="Heading5"/>
        <w:lvlText w:val="%5."/>
        <w:lvlJc w:val="left"/>
        <w:pPr>
          <w:ind w:left="1008" w:hanging="1008"/>
        </w:pPr>
        <w:rPr>
          <w:rFonts w:hint="default"/>
        </w:rPr>
      </w:lvl>
    </w:lvlOverride>
  </w:num>
  <w:num w:numId="3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upperLetter"/>
        <w:pStyle w:val="Heading4"/>
        <w:lvlText w:val="%4."/>
        <w:lvlJc w:val="left"/>
        <w:pPr>
          <w:ind w:left="864" w:hanging="864"/>
        </w:pPr>
        <w:rPr>
          <w:rFonts w:hint="default"/>
        </w:rPr>
      </w:lvl>
    </w:lvlOverride>
    <w:lvlOverride w:ilvl="4">
      <w:startOverride w:val="2"/>
      <w:lvl w:ilvl="4">
        <w:start w:val="2"/>
        <w:numFmt w:val="lowerRoman"/>
        <w:pStyle w:val="Heading5"/>
        <w:lvlText w:val="%5."/>
        <w:lvlJc w:val="left"/>
        <w:pPr>
          <w:ind w:left="1008" w:hanging="1008"/>
        </w:pPr>
        <w:rPr>
          <w:rFonts w:hint="default"/>
        </w:rPr>
      </w:lvl>
    </w:lvlOverride>
  </w:num>
  <w:num w:numId="38">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2"/>
      <w:lvl w:ilvl="3">
        <w:start w:val="2"/>
        <w:numFmt w:val="upperLetter"/>
        <w:pStyle w:val="Heading4"/>
        <w:lvlText w:val="%4."/>
        <w:lvlJc w:val="left"/>
        <w:pPr>
          <w:ind w:left="864" w:hanging="864"/>
        </w:pPr>
        <w:rPr>
          <w:rFonts w:hint="default"/>
        </w:rPr>
      </w:lvl>
    </w:lvlOverride>
  </w:num>
  <w:num w:numId="39">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upperLetter"/>
        <w:pStyle w:val="Heading4"/>
        <w:lvlText w:val="%4."/>
        <w:lvlJc w:val="left"/>
        <w:pPr>
          <w:ind w:left="864" w:hanging="864"/>
        </w:pPr>
        <w:rPr>
          <w:rFonts w:hint="default"/>
        </w:rPr>
      </w:lvl>
    </w:lvlOverride>
    <w:lvlOverride w:ilvl="4">
      <w:startOverride w:val="2"/>
      <w:lvl w:ilvl="4">
        <w:start w:val="2"/>
        <w:numFmt w:val="lowerRoman"/>
        <w:pStyle w:val="Heading5"/>
        <w:lvlText w:val="%5."/>
        <w:lvlJc w:val="left"/>
        <w:pPr>
          <w:ind w:left="1008" w:hanging="1008"/>
        </w:pPr>
        <w:rPr>
          <w:rFonts w:hint="default"/>
        </w:rPr>
      </w:lvl>
    </w:lvlOverride>
  </w:num>
  <w:num w:numId="40">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upperLetter"/>
        <w:pStyle w:val="Heading4"/>
        <w:lvlText w:val="%4."/>
        <w:lvlJc w:val="left"/>
        <w:pPr>
          <w:ind w:left="864" w:hanging="864"/>
        </w:pPr>
        <w:rPr>
          <w:rFonts w:hint="default"/>
        </w:rPr>
      </w:lvl>
    </w:lvlOverride>
    <w:lvlOverride w:ilvl="4">
      <w:startOverride w:val="3"/>
      <w:lvl w:ilvl="4">
        <w:start w:val="3"/>
        <w:numFmt w:val="lowerRoman"/>
        <w:pStyle w:val="Heading5"/>
        <w:lvlText w:val="%5."/>
        <w:lvlJc w:val="left"/>
        <w:pPr>
          <w:ind w:left="1008" w:hanging="1008"/>
        </w:pPr>
        <w:rPr>
          <w:rFonts w:hint="default"/>
        </w:rPr>
      </w:lvl>
    </w:lvlOverride>
  </w:num>
  <w:num w:numId="41">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35"/>
      <w:lvl w:ilvl="1">
        <w:start w:val="35"/>
        <w:numFmt w:val="decimal"/>
        <w:pStyle w:val="Heading2"/>
        <w:lvlText w:val="%2."/>
        <w:lvlJc w:val="left"/>
        <w:pPr>
          <w:ind w:left="576" w:hanging="576"/>
        </w:pPr>
        <w:rPr>
          <w:rFonts w:hint="default"/>
          <w:sz w:val="24"/>
          <w:szCs w:val="24"/>
          <w:lang w:val="en-SG"/>
        </w:rPr>
      </w:lvl>
    </w:lvlOverride>
  </w:num>
  <w:num w:numId="42">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39"/>
      <w:lvl w:ilvl="1">
        <w:start w:val="39"/>
        <w:numFmt w:val="decimal"/>
        <w:pStyle w:val="Heading2"/>
        <w:lvlText w:val="%2."/>
        <w:lvlJc w:val="left"/>
        <w:pPr>
          <w:ind w:left="576" w:hanging="576"/>
        </w:pPr>
        <w:rPr>
          <w:rFonts w:hint="default"/>
          <w:sz w:val="24"/>
          <w:szCs w:val="24"/>
          <w:lang w:val="en-SG"/>
        </w:rPr>
      </w:lvl>
    </w:lvlOverride>
  </w:num>
  <w:num w:numId="4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decimal"/>
        <w:pStyle w:val="Heading3"/>
        <w:lvlText w:val=""/>
        <w:lvlJc w:val="left"/>
      </w:lvl>
    </w:lvlOverride>
    <w:lvlOverride w:ilvl="3">
      <w:startOverride w:val="2"/>
      <w:lvl w:ilvl="3">
        <w:start w:val="2"/>
        <w:numFmt w:val="decimal"/>
        <w:pStyle w:val="Heading4"/>
        <w:lvlText w:val=""/>
        <w:lvlJc w:val="left"/>
      </w:lvl>
    </w:lvlOverride>
  </w:num>
  <w:num w:numId="4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decimal"/>
        <w:pStyle w:val="Heading3"/>
        <w:lvlText w:val=""/>
        <w:lvlJc w:val="left"/>
      </w:lvl>
    </w:lvlOverride>
    <w:lvlOverride w:ilvl="3">
      <w:startOverride w:val="2"/>
      <w:lvl w:ilvl="3">
        <w:start w:val="2"/>
        <w:numFmt w:val="decimal"/>
        <w:pStyle w:val="Heading4"/>
        <w:lvlText w:val=""/>
        <w:lvlJc w:val="left"/>
      </w:lvl>
    </w:lvlOverride>
  </w:num>
  <w:num w:numId="4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decimal"/>
        <w:pStyle w:val="Heading2"/>
        <w:lvlText w:val="%2."/>
        <w:lvlJc w:val="left"/>
        <w:pPr>
          <w:ind w:left="576" w:hanging="576"/>
        </w:pPr>
        <w:rPr>
          <w:rFonts w:hint="default"/>
          <w:sz w:val="24"/>
          <w:szCs w:val="24"/>
          <w:lang w:val="en-SG"/>
        </w:rPr>
      </w:lvl>
    </w:lvlOverride>
    <w:lvlOverride w:ilvl="2">
      <w:startOverride w:val="1"/>
      <w:lvl w:ilvl="2">
        <w:start w:val="1"/>
        <w:numFmt w:val="decimal"/>
        <w:pStyle w:val="Heading3"/>
        <w:lvlText w:val=""/>
        <w:lvlJc w:val="left"/>
      </w:lvl>
    </w:lvlOverride>
    <w:lvlOverride w:ilvl="3">
      <w:startOverride w:val="2"/>
      <w:lvl w:ilvl="3">
        <w:start w:val="2"/>
        <w:numFmt w:val="decimal"/>
        <w:pStyle w:val="Heading4"/>
        <w:lvlText w:val=""/>
        <w:lvlJc w:val="left"/>
      </w:lvl>
    </w:lvlOverride>
  </w:num>
  <w:num w:numId="46">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40"/>
      <w:lvl w:ilvl="1">
        <w:start w:val="40"/>
        <w:numFmt w:val="decimal"/>
        <w:pStyle w:val="Heading2"/>
        <w:lvlText w:val="%2."/>
        <w:lvlJc w:val="left"/>
        <w:pPr>
          <w:ind w:left="576" w:hanging="576"/>
        </w:pPr>
        <w:rPr>
          <w:rFonts w:hint="default"/>
          <w:sz w:val="24"/>
          <w:szCs w:val="24"/>
          <w:lang w:val="en-SG"/>
        </w:rPr>
      </w:lvl>
    </w:lvlOverride>
  </w:num>
  <w:num w:numId="47">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8">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9">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0">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1">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sz w:val="24"/>
          <w:szCs w:val="24"/>
          <w:lang w:val="en-SG"/>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upperLetter"/>
        <w:pStyle w:val="Heading4"/>
        <w:lvlText w:val="%4."/>
        <w:lvlJc w:val="left"/>
        <w:pPr>
          <w:ind w:left="864" w:hanging="864"/>
        </w:pPr>
        <w:rPr>
          <w:rFonts w:hint="default"/>
        </w:rPr>
      </w:lvl>
    </w:lvlOverride>
    <w:lvlOverride w:ilvl="4">
      <w:lvl w:ilvl="4">
        <w:start w:val="1"/>
        <w:numFmt w:val="lowerRoman"/>
        <w:pStyle w:val="Heading5"/>
        <w:lvlText w:val="%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2">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7"/>
      <w:lvl w:ilvl="1">
        <w:start w:val="7"/>
        <w:numFmt w:val="decimal"/>
        <w:pStyle w:val="Heading2"/>
        <w:lvlText w:val="%2."/>
        <w:lvlJc w:val="left"/>
        <w:pPr>
          <w:ind w:left="576" w:hanging="576"/>
        </w:pPr>
        <w:rPr>
          <w:rFonts w:hint="default"/>
          <w:sz w:val="24"/>
          <w:szCs w:val="24"/>
          <w:lang w:val="en-SG"/>
        </w:rPr>
      </w:lvl>
    </w:lvlOverride>
  </w:num>
  <w:num w:numId="5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8"/>
      <w:lvl w:ilvl="1">
        <w:start w:val="8"/>
        <w:numFmt w:val="decimal"/>
        <w:pStyle w:val="Heading2"/>
        <w:lvlText w:val="%2."/>
        <w:lvlJc w:val="left"/>
        <w:pPr>
          <w:ind w:left="576" w:hanging="576"/>
        </w:pPr>
        <w:rPr>
          <w:rFonts w:hint="default"/>
          <w:sz w:val="24"/>
          <w:szCs w:val="24"/>
          <w:lang w:val="en-SG"/>
        </w:rPr>
      </w:lvl>
    </w:lvlOverride>
  </w:num>
  <w:num w:numId="5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0"/>
      <w:lvl w:ilvl="1">
        <w:start w:val="10"/>
        <w:numFmt w:val="decimal"/>
        <w:pStyle w:val="Heading2"/>
        <w:lvlText w:val="%2."/>
        <w:lvlJc w:val="left"/>
        <w:pPr>
          <w:ind w:left="576" w:hanging="576"/>
        </w:pPr>
        <w:rPr>
          <w:rFonts w:hint="default"/>
          <w:sz w:val="24"/>
          <w:szCs w:val="24"/>
          <w:lang w:val="en-SG"/>
        </w:rPr>
      </w:lvl>
    </w:lvlOverride>
  </w:num>
  <w:num w:numId="5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34"/>
      <w:lvl w:ilvl="1">
        <w:start w:val="34"/>
        <w:numFmt w:val="decimal"/>
        <w:pStyle w:val="Heading2"/>
        <w:lvlText w:val="%2."/>
        <w:lvlJc w:val="left"/>
        <w:pPr>
          <w:ind w:left="576" w:hanging="576"/>
        </w:pPr>
        <w:rPr>
          <w:rFonts w:hint="default"/>
          <w:sz w:val="24"/>
          <w:szCs w:val="24"/>
          <w:lang w:val="en-SG"/>
        </w:rPr>
      </w:lvl>
    </w:lvlOverride>
  </w:num>
  <w:num w:numId="56">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38"/>
      <w:lvl w:ilvl="1">
        <w:start w:val="38"/>
        <w:numFmt w:val="decimal"/>
        <w:pStyle w:val="Heading2"/>
        <w:lvlText w:val="%2."/>
        <w:lvlJc w:val="left"/>
        <w:pPr>
          <w:ind w:left="576" w:hanging="576"/>
        </w:pPr>
        <w:rPr>
          <w:rFonts w:hint="default"/>
          <w:sz w:val="24"/>
          <w:szCs w:val="24"/>
          <w:lang w:val="en-SG"/>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FEB59"/>
    <w:rsid w:val="00000547"/>
    <w:rsid w:val="00005490"/>
    <w:rsid w:val="0001120A"/>
    <w:rsid w:val="00011417"/>
    <w:rsid w:val="00014F72"/>
    <w:rsid w:val="0001529F"/>
    <w:rsid w:val="00015351"/>
    <w:rsid w:val="00017411"/>
    <w:rsid w:val="00020E92"/>
    <w:rsid w:val="00021427"/>
    <w:rsid w:val="00022E70"/>
    <w:rsid w:val="00025418"/>
    <w:rsid w:val="00025E65"/>
    <w:rsid w:val="00026344"/>
    <w:rsid w:val="00031933"/>
    <w:rsid w:val="000341FC"/>
    <w:rsid w:val="00040105"/>
    <w:rsid w:val="000414BD"/>
    <w:rsid w:val="0004234C"/>
    <w:rsid w:val="00043670"/>
    <w:rsid w:val="00050099"/>
    <w:rsid w:val="000513B1"/>
    <w:rsid w:val="00053BF3"/>
    <w:rsid w:val="00057627"/>
    <w:rsid w:val="000579AB"/>
    <w:rsid w:val="00060801"/>
    <w:rsid w:val="00064EC9"/>
    <w:rsid w:val="00067BBB"/>
    <w:rsid w:val="00070311"/>
    <w:rsid w:val="00070B2C"/>
    <w:rsid w:val="00072994"/>
    <w:rsid w:val="0007382B"/>
    <w:rsid w:val="00074B4A"/>
    <w:rsid w:val="00075237"/>
    <w:rsid w:val="000779D6"/>
    <w:rsid w:val="00080A4D"/>
    <w:rsid w:val="00084EF2"/>
    <w:rsid w:val="00085041"/>
    <w:rsid w:val="0008687A"/>
    <w:rsid w:val="000933D7"/>
    <w:rsid w:val="00093A02"/>
    <w:rsid w:val="0009459F"/>
    <w:rsid w:val="000951B0"/>
    <w:rsid w:val="000A3CFE"/>
    <w:rsid w:val="000A5868"/>
    <w:rsid w:val="000A6A95"/>
    <w:rsid w:val="000B0629"/>
    <w:rsid w:val="000B17A7"/>
    <w:rsid w:val="000B2EE7"/>
    <w:rsid w:val="000B4200"/>
    <w:rsid w:val="000B53C6"/>
    <w:rsid w:val="000B5932"/>
    <w:rsid w:val="000B7418"/>
    <w:rsid w:val="000C374E"/>
    <w:rsid w:val="000C3D9E"/>
    <w:rsid w:val="000C4500"/>
    <w:rsid w:val="000D29C9"/>
    <w:rsid w:val="000D6D30"/>
    <w:rsid w:val="000E3381"/>
    <w:rsid w:val="000E5258"/>
    <w:rsid w:val="000F0149"/>
    <w:rsid w:val="000F136E"/>
    <w:rsid w:val="000F5213"/>
    <w:rsid w:val="00101C06"/>
    <w:rsid w:val="00101EE6"/>
    <w:rsid w:val="00103191"/>
    <w:rsid w:val="001043EE"/>
    <w:rsid w:val="00105E90"/>
    <w:rsid w:val="00107527"/>
    <w:rsid w:val="00110D8D"/>
    <w:rsid w:val="00111BF2"/>
    <w:rsid w:val="00111D57"/>
    <w:rsid w:val="00115CBB"/>
    <w:rsid w:val="00115EF5"/>
    <w:rsid w:val="00121A1A"/>
    <w:rsid w:val="00123049"/>
    <w:rsid w:val="001279FF"/>
    <w:rsid w:val="00130401"/>
    <w:rsid w:val="001308E6"/>
    <w:rsid w:val="00130C67"/>
    <w:rsid w:val="00134193"/>
    <w:rsid w:val="00135F72"/>
    <w:rsid w:val="00144206"/>
    <w:rsid w:val="0014544C"/>
    <w:rsid w:val="00147633"/>
    <w:rsid w:val="0015212B"/>
    <w:rsid w:val="001530BF"/>
    <w:rsid w:val="001534A0"/>
    <w:rsid w:val="00154859"/>
    <w:rsid w:val="0015559F"/>
    <w:rsid w:val="00161F79"/>
    <w:rsid w:val="00171C77"/>
    <w:rsid w:val="00172A61"/>
    <w:rsid w:val="00173852"/>
    <w:rsid w:val="00173926"/>
    <w:rsid w:val="001764AB"/>
    <w:rsid w:val="00177C6D"/>
    <w:rsid w:val="00181E1B"/>
    <w:rsid w:val="0018223A"/>
    <w:rsid w:val="00184039"/>
    <w:rsid w:val="00186FE9"/>
    <w:rsid w:val="0019370A"/>
    <w:rsid w:val="00193C0E"/>
    <w:rsid w:val="00194AAD"/>
    <w:rsid w:val="001A00CB"/>
    <w:rsid w:val="001A00FC"/>
    <w:rsid w:val="001A20B1"/>
    <w:rsid w:val="001A34DD"/>
    <w:rsid w:val="001A404F"/>
    <w:rsid w:val="001A422C"/>
    <w:rsid w:val="001A4EAF"/>
    <w:rsid w:val="001A65C4"/>
    <w:rsid w:val="001A6A65"/>
    <w:rsid w:val="001A7E29"/>
    <w:rsid w:val="001B0A2A"/>
    <w:rsid w:val="001B1839"/>
    <w:rsid w:val="001B2147"/>
    <w:rsid w:val="001B3F48"/>
    <w:rsid w:val="001B6161"/>
    <w:rsid w:val="001B662E"/>
    <w:rsid w:val="001B731A"/>
    <w:rsid w:val="001C0E60"/>
    <w:rsid w:val="001D220E"/>
    <w:rsid w:val="001D2C42"/>
    <w:rsid w:val="001D46E7"/>
    <w:rsid w:val="001D5685"/>
    <w:rsid w:val="001E0A52"/>
    <w:rsid w:val="001E1644"/>
    <w:rsid w:val="001E5BEC"/>
    <w:rsid w:val="001E6259"/>
    <w:rsid w:val="001E691D"/>
    <w:rsid w:val="001E6CF5"/>
    <w:rsid w:val="001F0932"/>
    <w:rsid w:val="001F1EC7"/>
    <w:rsid w:val="001F2495"/>
    <w:rsid w:val="001F309A"/>
    <w:rsid w:val="001F3281"/>
    <w:rsid w:val="001F441C"/>
    <w:rsid w:val="001F4730"/>
    <w:rsid w:val="001F4E4F"/>
    <w:rsid w:val="001F7AAA"/>
    <w:rsid w:val="00200423"/>
    <w:rsid w:val="00200B1C"/>
    <w:rsid w:val="002024B3"/>
    <w:rsid w:val="00203F56"/>
    <w:rsid w:val="002069DF"/>
    <w:rsid w:val="00206C43"/>
    <w:rsid w:val="002109C0"/>
    <w:rsid w:val="0021241E"/>
    <w:rsid w:val="00214899"/>
    <w:rsid w:val="002175EE"/>
    <w:rsid w:val="00217AA8"/>
    <w:rsid w:val="00217E33"/>
    <w:rsid w:val="0022081E"/>
    <w:rsid w:val="0022212E"/>
    <w:rsid w:val="00222A87"/>
    <w:rsid w:val="0022348E"/>
    <w:rsid w:val="00230119"/>
    <w:rsid w:val="002377D9"/>
    <w:rsid w:val="00240286"/>
    <w:rsid w:val="00241843"/>
    <w:rsid w:val="00242B41"/>
    <w:rsid w:val="00242BC2"/>
    <w:rsid w:val="0024667D"/>
    <w:rsid w:val="00247AB8"/>
    <w:rsid w:val="00247FA6"/>
    <w:rsid w:val="00253E44"/>
    <w:rsid w:val="00254D1C"/>
    <w:rsid w:val="002550CB"/>
    <w:rsid w:val="0025583A"/>
    <w:rsid w:val="00256633"/>
    <w:rsid w:val="00257417"/>
    <w:rsid w:val="002575E6"/>
    <w:rsid w:val="0025787B"/>
    <w:rsid w:val="00257A0C"/>
    <w:rsid w:val="00260061"/>
    <w:rsid w:val="00260785"/>
    <w:rsid w:val="0026173C"/>
    <w:rsid w:val="00262E1E"/>
    <w:rsid w:val="00264334"/>
    <w:rsid w:val="00273768"/>
    <w:rsid w:val="002746BA"/>
    <w:rsid w:val="0028007C"/>
    <w:rsid w:val="00280DE2"/>
    <w:rsid w:val="00283161"/>
    <w:rsid w:val="00285D42"/>
    <w:rsid w:val="002864C8"/>
    <w:rsid w:val="002905F1"/>
    <w:rsid w:val="00291BED"/>
    <w:rsid w:val="0029455D"/>
    <w:rsid w:val="002968C4"/>
    <w:rsid w:val="002977A7"/>
    <w:rsid w:val="002A0BF9"/>
    <w:rsid w:val="002A79CF"/>
    <w:rsid w:val="002B024E"/>
    <w:rsid w:val="002B1412"/>
    <w:rsid w:val="002B1C52"/>
    <w:rsid w:val="002B6152"/>
    <w:rsid w:val="002C2ABC"/>
    <w:rsid w:val="002C5D67"/>
    <w:rsid w:val="002C6E99"/>
    <w:rsid w:val="002C7AC0"/>
    <w:rsid w:val="002C7E22"/>
    <w:rsid w:val="002C7F33"/>
    <w:rsid w:val="002D06D3"/>
    <w:rsid w:val="002D0BB9"/>
    <w:rsid w:val="002D14D6"/>
    <w:rsid w:val="002D66BB"/>
    <w:rsid w:val="002D7838"/>
    <w:rsid w:val="002E000C"/>
    <w:rsid w:val="002E53A6"/>
    <w:rsid w:val="002E5775"/>
    <w:rsid w:val="002E6783"/>
    <w:rsid w:val="002E6E66"/>
    <w:rsid w:val="002E7430"/>
    <w:rsid w:val="002F0BBA"/>
    <w:rsid w:val="002F3054"/>
    <w:rsid w:val="002F3C90"/>
    <w:rsid w:val="002F44D9"/>
    <w:rsid w:val="002F4967"/>
    <w:rsid w:val="002F4C3E"/>
    <w:rsid w:val="002F521D"/>
    <w:rsid w:val="002F7D84"/>
    <w:rsid w:val="0030274B"/>
    <w:rsid w:val="00306982"/>
    <w:rsid w:val="00307D18"/>
    <w:rsid w:val="00313C38"/>
    <w:rsid w:val="0031537C"/>
    <w:rsid w:val="00322DC7"/>
    <w:rsid w:val="0032333D"/>
    <w:rsid w:val="00327747"/>
    <w:rsid w:val="003301C8"/>
    <w:rsid w:val="003358B9"/>
    <w:rsid w:val="00336130"/>
    <w:rsid w:val="00337718"/>
    <w:rsid w:val="003408D4"/>
    <w:rsid w:val="00341E85"/>
    <w:rsid w:val="00347868"/>
    <w:rsid w:val="003519C5"/>
    <w:rsid w:val="003615AB"/>
    <w:rsid w:val="003638F0"/>
    <w:rsid w:val="00364428"/>
    <w:rsid w:val="00364AF5"/>
    <w:rsid w:val="003658FC"/>
    <w:rsid w:val="00365A1D"/>
    <w:rsid w:val="00366F45"/>
    <w:rsid w:val="0037146A"/>
    <w:rsid w:val="00371959"/>
    <w:rsid w:val="00371C29"/>
    <w:rsid w:val="00371D12"/>
    <w:rsid w:val="00372624"/>
    <w:rsid w:val="00372697"/>
    <w:rsid w:val="003744EC"/>
    <w:rsid w:val="00374C9C"/>
    <w:rsid w:val="003769C9"/>
    <w:rsid w:val="00377D3D"/>
    <w:rsid w:val="0038244E"/>
    <w:rsid w:val="00384394"/>
    <w:rsid w:val="00385958"/>
    <w:rsid w:val="00386BDC"/>
    <w:rsid w:val="00386FAA"/>
    <w:rsid w:val="00387771"/>
    <w:rsid w:val="003901F9"/>
    <w:rsid w:val="003A0AB4"/>
    <w:rsid w:val="003B1F1E"/>
    <w:rsid w:val="003B24D7"/>
    <w:rsid w:val="003B328A"/>
    <w:rsid w:val="003B7B10"/>
    <w:rsid w:val="003C33F4"/>
    <w:rsid w:val="003C3794"/>
    <w:rsid w:val="003C4B38"/>
    <w:rsid w:val="003C4BAE"/>
    <w:rsid w:val="003C75EC"/>
    <w:rsid w:val="003C7C6F"/>
    <w:rsid w:val="003D2E71"/>
    <w:rsid w:val="003D7D3D"/>
    <w:rsid w:val="003E2DD9"/>
    <w:rsid w:val="003E419E"/>
    <w:rsid w:val="003E47D5"/>
    <w:rsid w:val="003E4EC4"/>
    <w:rsid w:val="003F2F3D"/>
    <w:rsid w:val="003F405A"/>
    <w:rsid w:val="003F77F1"/>
    <w:rsid w:val="003F7A43"/>
    <w:rsid w:val="004061E9"/>
    <w:rsid w:val="00407B1D"/>
    <w:rsid w:val="00407D1B"/>
    <w:rsid w:val="0041018E"/>
    <w:rsid w:val="00411178"/>
    <w:rsid w:val="004139D5"/>
    <w:rsid w:val="00415016"/>
    <w:rsid w:val="0041629B"/>
    <w:rsid w:val="004166AB"/>
    <w:rsid w:val="004171E2"/>
    <w:rsid w:val="00423B24"/>
    <w:rsid w:val="004254A3"/>
    <w:rsid w:val="00426A3E"/>
    <w:rsid w:val="00430E3E"/>
    <w:rsid w:val="0043525E"/>
    <w:rsid w:val="0044731D"/>
    <w:rsid w:val="00450414"/>
    <w:rsid w:val="004606EE"/>
    <w:rsid w:val="00461675"/>
    <w:rsid w:val="004620DF"/>
    <w:rsid w:val="004654DF"/>
    <w:rsid w:val="004704CD"/>
    <w:rsid w:val="00473899"/>
    <w:rsid w:val="00474CCD"/>
    <w:rsid w:val="0047746E"/>
    <w:rsid w:val="00484277"/>
    <w:rsid w:val="00484C68"/>
    <w:rsid w:val="00484EFC"/>
    <w:rsid w:val="00485323"/>
    <w:rsid w:val="00485EDF"/>
    <w:rsid w:val="0049221F"/>
    <w:rsid w:val="0049550C"/>
    <w:rsid w:val="004958E7"/>
    <w:rsid w:val="00496708"/>
    <w:rsid w:val="004972ED"/>
    <w:rsid w:val="004A0931"/>
    <w:rsid w:val="004A1F80"/>
    <w:rsid w:val="004A2262"/>
    <w:rsid w:val="004B2B37"/>
    <w:rsid w:val="004B38C5"/>
    <w:rsid w:val="004B7DC9"/>
    <w:rsid w:val="004C32EA"/>
    <w:rsid w:val="004C358D"/>
    <w:rsid w:val="004C3E51"/>
    <w:rsid w:val="004C4595"/>
    <w:rsid w:val="004D07D4"/>
    <w:rsid w:val="004D086A"/>
    <w:rsid w:val="004D221E"/>
    <w:rsid w:val="004D31BB"/>
    <w:rsid w:val="004E197F"/>
    <w:rsid w:val="004F15C7"/>
    <w:rsid w:val="004F1DEA"/>
    <w:rsid w:val="004F2AFF"/>
    <w:rsid w:val="004F4915"/>
    <w:rsid w:val="004F4FD5"/>
    <w:rsid w:val="004F6A29"/>
    <w:rsid w:val="004F79A6"/>
    <w:rsid w:val="005035C5"/>
    <w:rsid w:val="0051365B"/>
    <w:rsid w:val="0051377F"/>
    <w:rsid w:val="00513A25"/>
    <w:rsid w:val="00514B1C"/>
    <w:rsid w:val="00520595"/>
    <w:rsid w:val="00521BE3"/>
    <w:rsid w:val="005228EF"/>
    <w:rsid w:val="005258FB"/>
    <w:rsid w:val="00525A59"/>
    <w:rsid w:val="00526054"/>
    <w:rsid w:val="005267AB"/>
    <w:rsid w:val="0052721B"/>
    <w:rsid w:val="00531B90"/>
    <w:rsid w:val="0053394A"/>
    <w:rsid w:val="00533AAA"/>
    <w:rsid w:val="00535D11"/>
    <w:rsid w:val="005375BA"/>
    <w:rsid w:val="005415A7"/>
    <w:rsid w:val="00542985"/>
    <w:rsid w:val="0054368A"/>
    <w:rsid w:val="00543A91"/>
    <w:rsid w:val="0054528D"/>
    <w:rsid w:val="005477A7"/>
    <w:rsid w:val="0055304D"/>
    <w:rsid w:val="00553E64"/>
    <w:rsid w:val="005601DB"/>
    <w:rsid w:val="005626EF"/>
    <w:rsid w:val="00563ADD"/>
    <w:rsid w:val="00571F7C"/>
    <w:rsid w:val="00573F2E"/>
    <w:rsid w:val="00575D4D"/>
    <w:rsid w:val="0058015C"/>
    <w:rsid w:val="005807F2"/>
    <w:rsid w:val="005812E2"/>
    <w:rsid w:val="00581DAC"/>
    <w:rsid w:val="005840CC"/>
    <w:rsid w:val="00584A52"/>
    <w:rsid w:val="00590AEC"/>
    <w:rsid w:val="00590B91"/>
    <w:rsid w:val="005916C0"/>
    <w:rsid w:val="00593CDD"/>
    <w:rsid w:val="00595820"/>
    <w:rsid w:val="0059665C"/>
    <w:rsid w:val="005A0016"/>
    <w:rsid w:val="005A12E4"/>
    <w:rsid w:val="005A41B4"/>
    <w:rsid w:val="005A4582"/>
    <w:rsid w:val="005A7240"/>
    <w:rsid w:val="005A752C"/>
    <w:rsid w:val="005B103D"/>
    <w:rsid w:val="005B26CF"/>
    <w:rsid w:val="005B5443"/>
    <w:rsid w:val="005B6976"/>
    <w:rsid w:val="005C01A5"/>
    <w:rsid w:val="005C1485"/>
    <w:rsid w:val="005C2125"/>
    <w:rsid w:val="005C2A90"/>
    <w:rsid w:val="005C3F7D"/>
    <w:rsid w:val="005C5B1C"/>
    <w:rsid w:val="005C76BB"/>
    <w:rsid w:val="005D431E"/>
    <w:rsid w:val="005D5FCE"/>
    <w:rsid w:val="005E0E75"/>
    <w:rsid w:val="005E25E6"/>
    <w:rsid w:val="005E37D2"/>
    <w:rsid w:val="005E4091"/>
    <w:rsid w:val="005F0941"/>
    <w:rsid w:val="005F0CD8"/>
    <w:rsid w:val="005F2888"/>
    <w:rsid w:val="005F4521"/>
    <w:rsid w:val="005F466F"/>
    <w:rsid w:val="005F4AC9"/>
    <w:rsid w:val="005F4AD2"/>
    <w:rsid w:val="005F4E14"/>
    <w:rsid w:val="005F6398"/>
    <w:rsid w:val="005F66A3"/>
    <w:rsid w:val="006025A5"/>
    <w:rsid w:val="00602621"/>
    <w:rsid w:val="00603164"/>
    <w:rsid w:val="0060343B"/>
    <w:rsid w:val="00611577"/>
    <w:rsid w:val="00611F34"/>
    <w:rsid w:val="006123D8"/>
    <w:rsid w:val="00612EB5"/>
    <w:rsid w:val="00613122"/>
    <w:rsid w:val="006230C2"/>
    <w:rsid w:val="00624AC2"/>
    <w:rsid w:val="006301B7"/>
    <w:rsid w:val="006318DB"/>
    <w:rsid w:val="0063507D"/>
    <w:rsid w:val="006359FA"/>
    <w:rsid w:val="006404E7"/>
    <w:rsid w:val="006406DA"/>
    <w:rsid w:val="00640AC2"/>
    <w:rsid w:val="00643890"/>
    <w:rsid w:val="00646AFA"/>
    <w:rsid w:val="006500D4"/>
    <w:rsid w:val="00651BF4"/>
    <w:rsid w:val="006531A0"/>
    <w:rsid w:val="0065405F"/>
    <w:rsid w:val="006545B0"/>
    <w:rsid w:val="00661343"/>
    <w:rsid w:val="006637FE"/>
    <w:rsid w:val="00666968"/>
    <w:rsid w:val="00671381"/>
    <w:rsid w:val="00671C5B"/>
    <w:rsid w:val="00673D90"/>
    <w:rsid w:val="00677EB2"/>
    <w:rsid w:val="0068169C"/>
    <w:rsid w:val="00685216"/>
    <w:rsid w:val="00687005"/>
    <w:rsid w:val="00691C2B"/>
    <w:rsid w:val="006956A2"/>
    <w:rsid w:val="006A3179"/>
    <w:rsid w:val="006A3CAA"/>
    <w:rsid w:val="006B17B0"/>
    <w:rsid w:val="006B293D"/>
    <w:rsid w:val="006B3AE7"/>
    <w:rsid w:val="006B56F2"/>
    <w:rsid w:val="006C09A9"/>
    <w:rsid w:val="006C32F0"/>
    <w:rsid w:val="006C5734"/>
    <w:rsid w:val="006C5D57"/>
    <w:rsid w:val="006C5E87"/>
    <w:rsid w:val="006C6723"/>
    <w:rsid w:val="006D0606"/>
    <w:rsid w:val="006D18E2"/>
    <w:rsid w:val="006D19A2"/>
    <w:rsid w:val="006D344A"/>
    <w:rsid w:val="006D5576"/>
    <w:rsid w:val="006D759F"/>
    <w:rsid w:val="006E00F3"/>
    <w:rsid w:val="006E2FFD"/>
    <w:rsid w:val="006E5064"/>
    <w:rsid w:val="006F0ED8"/>
    <w:rsid w:val="006F4311"/>
    <w:rsid w:val="00700DC5"/>
    <w:rsid w:val="00703084"/>
    <w:rsid w:val="007055B1"/>
    <w:rsid w:val="00705CF6"/>
    <w:rsid w:val="007067C8"/>
    <w:rsid w:val="00706BF4"/>
    <w:rsid w:val="00706D43"/>
    <w:rsid w:val="00710229"/>
    <w:rsid w:val="00711B5B"/>
    <w:rsid w:val="007121A6"/>
    <w:rsid w:val="00712623"/>
    <w:rsid w:val="0071649E"/>
    <w:rsid w:val="00717DB9"/>
    <w:rsid w:val="0072168D"/>
    <w:rsid w:val="00721EE4"/>
    <w:rsid w:val="00733DF3"/>
    <w:rsid w:val="00735AFE"/>
    <w:rsid w:val="00737A33"/>
    <w:rsid w:val="00740BE3"/>
    <w:rsid w:val="007422D6"/>
    <w:rsid w:val="00742F4D"/>
    <w:rsid w:val="007469FA"/>
    <w:rsid w:val="007513D6"/>
    <w:rsid w:val="007560C4"/>
    <w:rsid w:val="00756811"/>
    <w:rsid w:val="00767A84"/>
    <w:rsid w:val="007708A3"/>
    <w:rsid w:val="00771E74"/>
    <w:rsid w:val="00773049"/>
    <w:rsid w:val="007745B0"/>
    <w:rsid w:val="007746B8"/>
    <w:rsid w:val="007749A2"/>
    <w:rsid w:val="00775202"/>
    <w:rsid w:val="00775914"/>
    <w:rsid w:val="00775AA9"/>
    <w:rsid w:val="00777ABD"/>
    <w:rsid w:val="00783974"/>
    <w:rsid w:val="0078548E"/>
    <w:rsid w:val="00792F33"/>
    <w:rsid w:val="007955B9"/>
    <w:rsid w:val="00796831"/>
    <w:rsid w:val="007A5390"/>
    <w:rsid w:val="007A646C"/>
    <w:rsid w:val="007A6A46"/>
    <w:rsid w:val="007A7C4C"/>
    <w:rsid w:val="007B1A62"/>
    <w:rsid w:val="007B1DD0"/>
    <w:rsid w:val="007B4067"/>
    <w:rsid w:val="007B4582"/>
    <w:rsid w:val="007B535C"/>
    <w:rsid w:val="007B57A0"/>
    <w:rsid w:val="007B6629"/>
    <w:rsid w:val="007C064E"/>
    <w:rsid w:val="007C1602"/>
    <w:rsid w:val="007C2F00"/>
    <w:rsid w:val="007D0082"/>
    <w:rsid w:val="007D266B"/>
    <w:rsid w:val="007D4E72"/>
    <w:rsid w:val="007D526D"/>
    <w:rsid w:val="007D56B1"/>
    <w:rsid w:val="007D7078"/>
    <w:rsid w:val="007E100F"/>
    <w:rsid w:val="007E1EE1"/>
    <w:rsid w:val="007E2644"/>
    <w:rsid w:val="007E343F"/>
    <w:rsid w:val="007E371F"/>
    <w:rsid w:val="007E6029"/>
    <w:rsid w:val="007E60EB"/>
    <w:rsid w:val="007E7A50"/>
    <w:rsid w:val="007F0004"/>
    <w:rsid w:val="007F17BD"/>
    <w:rsid w:val="00800B3C"/>
    <w:rsid w:val="00803BFD"/>
    <w:rsid w:val="008045EB"/>
    <w:rsid w:val="00810040"/>
    <w:rsid w:val="00811E5C"/>
    <w:rsid w:val="00811F82"/>
    <w:rsid w:val="00812593"/>
    <w:rsid w:val="00813741"/>
    <w:rsid w:val="00813A70"/>
    <w:rsid w:val="008140DD"/>
    <w:rsid w:val="00814E6E"/>
    <w:rsid w:val="00817A9C"/>
    <w:rsid w:val="008208A3"/>
    <w:rsid w:val="008240B7"/>
    <w:rsid w:val="00825099"/>
    <w:rsid w:val="00830AC6"/>
    <w:rsid w:val="00831C23"/>
    <w:rsid w:val="00831DBB"/>
    <w:rsid w:val="00833299"/>
    <w:rsid w:val="00834142"/>
    <w:rsid w:val="0083719C"/>
    <w:rsid w:val="00837CF6"/>
    <w:rsid w:val="008413F6"/>
    <w:rsid w:val="008439C4"/>
    <w:rsid w:val="00845B87"/>
    <w:rsid w:val="00845FDC"/>
    <w:rsid w:val="008469AF"/>
    <w:rsid w:val="00847623"/>
    <w:rsid w:val="00851648"/>
    <w:rsid w:val="00851CE2"/>
    <w:rsid w:val="008523B4"/>
    <w:rsid w:val="00853D3B"/>
    <w:rsid w:val="008550FD"/>
    <w:rsid w:val="0085558D"/>
    <w:rsid w:val="00855FF2"/>
    <w:rsid w:val="0085674D"/>
    <w:rsid w:val="00862D8C"/>
    <w:rsid w:val="008647F9"/>
    <w:rsid w:val="00864F46"/>
    <w:rsid w:val="008678CE"/>
    <w:rsid w:val="0087041F"/>
    <w:rsid w:val="0087161A"/>
    <w:rsid w:val="00875038"/>
    <w:rsid w:val="00877887"/>
    <w:rsid w:val="0088066F"/>
    <w:rsid w:val="008825DE"/>
    <w:rsid w:val="0088262A"/>
    <w:rsid w:val="00882FB4"/>
    <w:rsid w:val="00883CF7"/>
    <w:rsid w:val="00884769"/>
    <w:rsid w:val="00890394"/>
    <w:rsid w:val="00891C9A"/>
    <w:rsid w:val="008920B7"/>
    <w:rsid w:val="008A11D9"/>
    <w:rsid w:val="008A3B41"/>
    <w:rsid w:val="008A3CA1"/>
    <w:rsid w:val="008A5C42"/>
    <w:rsid w:val="008B07CE"/>
    <w:rsid w:val="008B32CF"/>
    <w:rsid w:val="008C2334"/>
    <w:rsid w:val="008C2582"/>
    <w:rsid w:val="008C2DD3"/>
    <w:rsid w:val="008C4B68"/>
    <w:rsid w:val="008C54A8"/>
    <w:rsid w:val="008C6807"/>
    <w:rsid w:val="008D57CB"/>
    <w:rsid w:val="008D6A3F"/>
    <w:rsid w:val="008E3F37"/>
    <w:rsid w:val="008E52C7"/>
    <w:rsid w:val="008E5CFD"/>
    <w:rsid w:val="008E64F3"/>
    <w:rsid w:val="008E654D"/>
    <w:rsid w:val="008E7932"/>
    <w:rsid w:val="008F101C"/>
    <w:rsid w:val="008F4712"/>
    <w:rsid w:val="008F49EF"/>
    <w:rsid w:val="00902967"/>
    <w:rsid w:val="00902EC8"/>
    <w:rsid w:val="00906253"/>
    <w:rsid w:val="009143C0"/>
    <w:rsid w:val="00921FDF"/>
    <w:rsid w:val="00922758"/>
    <w:rsid w:val="009228C5"/>
    <w:rsid w:val="009232CE"/>
    <w:rsid w:val="009232F9"/>
    <w:rsid w:val="009258C2"/>
    <w:rsid w:val="00925DD5"/>
    <w:rsid w:val="009265CE"/>
    <w:rsid w:val="0093243E"/>
    <w:rsid w:val="00933A26"/>
    <w:rsid w:val="009375BD"/>
    <w:rsid w:val="00950DAD"/>
    <w:rsid w:val="00952595"/>
    <w:rsid w:val="00960246"/>
    <w:rsid w:val="00963501"/>
    <w:rsid w:val="00964B1D"/>
    <w:rsid w:val="00965915"/>
    <w:rsid w:val="00973A4F"/>
    <w:rsid w:val="0097727E"/>
    <w:rsid w:val="0098162F"/>
    <w:rsid w:val="00982B38"/>
    <w:rsid w:val="0098307F"/>
    <w:rsid w:val="00984474"/>
    <w:rsid w:val="0098500E"/>
    <w:rsid w:val="00986FA2"/>
    <w:rsid w:val="0098758D"/>
    <w:rsid w:val="00987FE9"/>
    <w:rsid w:val="009914B8"/>
    <w:rsid w:val="00991FAD"/>
    <w:rsid w:val="00993B2F"/>
    <w:rsid w:val="0099560F"/>
    <w:rsid w:val="009A06D1"/>
    <w:rsid w:val="009A1AB6"/>
    <w:rsid w:val="009A3FD4"/>
    <w:rsid w:val="009A4C35"/>
    <w:rsid w:val="009A75C6"/>
    <w:rsid w:val="009C0291"/>
    <w:rsid w:val="009C032B"/>
    <w:rsid w:val="009C5D7A"/>
    <w:rsid w:val="009C7567"/>
    <w:rsid w:val="009D1C00"/>
    <w:rsid w:val="009D29CE"/>
    <w:rsid w:val="009D6B91"/>
    <w:rsid w:val="009D70AC"/>
    <w:rsid w:val="009E6AA6"/>
    <w:rsid w:val="009F0E28"/>
    <w:rsid w:val="009F27C8"/>
    <w:rsid w:val="009F350E"/>
    <w:rsid w:val="009F3C4C"/>
    <w:rsid w:val="009F58B7"/>
    <w:rsid w:val="009F6D23"/>
    <w:rsid w:val="00A02065"/>
    <w:rsid w:val="00A0407A"/>
    <w:rsid w:val="00A06676"/>
    <w:rsid w:val="00A0775F"/>
    <w:rsid w:val="00A109F1"/>
    <w:rsid w:val="00A12ACC"/>
    <w:rsid w:val="00A173ED"/>
    <w:rsid w:val="00A17567"/>
    <w:rsid w:val="00A17F0E"/>
    <w:rsid w:val="00A21BAE"/>
    <w:rsid w:val="00A25515"/>
    <w:rsid w:val="00A30231"/>
    <w:rsid w:val="00A348AB"/>
    <w:rsid w:val="00A34AE4"/>
    <w:rsid w:val="00A35289"/>
    <w:rsid w:val="00A410D5"/>
    <w:rsid w:val="00A4318C"/>
    <w:rsid w:val="00A43538"/>
    <w:rsid w:val="00A45598"/>
    <w:rsid w:val="00A45A14"/>
    <w:rsid w:val="00A47C46"/>
    <w:rsid w:val="00A503EA"/>
    <w:rsid w:val="00A51FC5"/>
    <w:rsid w:val="00A57815"/>
    <w:rsid w:val="00A6391D"/>
    <w:rsid w:val="00A64432"/>
    <w:rsid w:val="00A65218"/>
    <w:rsid w:val="00A671EE"/>
    <w:rsid w:val="00A675CF"/>
    <w:rsid w:val="00A678C6"/>
    <w:rsid w:val="00A710D1"/>
    <w:rsid w:val="00A71B5A"/>
    <w:rsid w:val="00A740A2"/>
    <w:rsid w:val="00A75631"/>
    <w:rsid w:val="00A77601"/>
    <w:rsid w:val="00A8045E"/>
    <w:rsid w:val="00A84365"/>
    <w:rsid w:val="00A87946"/>
    <w:rsid w:val="00A95A74"/>
    <w:rsid w:val="00A95EFF"/>
    <w:rsid w:val="00A97C08"/>
    <w:rsid w:val="00AA0FE2"/>
    <w:rsid w:val="00AA286B"/>
    <w:rsid w:val="00AA4781"/>
    <w:rsid w:val="00AA66B3"/>
    <w:rsid w:val="00AB211D"/>
    <w:rsid w:val="00AB6275"/>
    <w:rsid w:val="00AC0787"/>
    <w:rsid w:val="00AC16F8"/>
    <w:rsid w:val="00AD23A2"/>
    <w:rsid w:val="00AD2457"/>
    <w:rsid w:val="00AD3654"/>
    <w:rsid w:val="00AD40F8"/>
    <w:rsid w:val="00AD5A95"/>
    <w:rsid w:val="00AD67C9"/>
    <w:rsid w:val="00AE7955"/>
    <w:rsid w:val="00AE7AF3"/>
    <w:rsid w:val="00AF0497"/>
    <w:rsid w:val="00AF2C40"/>
    <w:rsid w:val="00AF2C4E"/>
    <w:rsid w:val="00AF2C70"/>
    <w:rsid w:val="00AF466D"/>
    <w:rsid w:val="00AF70EE"/>
    <w:rsid w:val="00B00F2D"/>
    <w:rsid w:val="00B0502C"/>
    <w:rsid w:val="00B06CC8"/>
    <w:rsid w:val="00B07CFE"/>
    <w:rsid w:val="00B1187E"/>
    <w:rsid w:val="00B139E1"/>
    <w:rsid w:val="00B153A2"/>
    <w:rsid w:val="00B20FB8"/>
    <w:rsid w:val="00B348C6"/>
    <w:rsid w:val="00B36093"/>
    <w:rsid w:val="00B36180"/>
    <w:rsid w:val="00B40E54"/>
    <w:rsid w:val="00B41265"/>
    <w:rsid w:val="00B41E70"/>
    <w:rsid w:val="00B42223"/>
    <w:rsid w:val="00B43268"/>
    <w:rsid w:val="00B438CC"/>
    <w:rsid w:val="00B46D14"/>
    <w:rsid w:val="00B474F6"/>
    <w:rsid w:val="00B47E34"/>
    <w:rsid w:val="00B51B88"/>
    <w:rsid w:val="00B51BA4"/>
    <w:rsid w:val="00B52247"/>
    <w:rsid w:val="00B52774"/>
    <w:rsid w:val="00B53302"/>
    <w:rsid w:val="00B555B6"/>
    <w:rsid w:val="00B55693"/>
    <w:rsid w:val="00B56A8D"/>
    <w:rsid w:val="00B604B7"/>
    <w:rsid w:val="00B64252"/>
    <w:rsid w:val="00B6537D"/>
    <w:rsid w:val="00B65C32"/>
    <w:rsid w:val="00B65C7E"/>
    <w:rsid w:val="00B667D9"/>
    <w:rsid w:val="00B71600"/>
    <w:rsid w:val="00B71F6D"/>
    <w:rsid w:val="00B75F59"/>
    <w:rsid w:val="00B76861"/>
    <w:rsid w:val="00B8111E"/>
    <w:rsid w:val="00B81BCD"/>
    <w:rsid w:val="00B91DA3"/>
    <w:rsid w:val="00B956B2"/>
    <w:rsid w:val="00BA0754"/>
    <w:rsid w:val="00BA32E2"/>
    <w:rsid w:val="00BA4332"/>
    <w:rsid w:val="00BA4837"/>
    <w:rsid w:val="00BA4AC7"/>
    <w:rsid w:val="00BA5281"/>
    <w:rsid w:val="00BA71BC"/>
    <w:rsid w:val="00BA7874"/>
    <w:rsid w:val="00BB33BB"/>
    <w:rsid w:val="00BB7039"/>
    <w:rsid w:val="00BB7548"/>
    <w:rsid w:val="00BB7CD3"/>
    <w:rsid w:val="00BC0D96"/>
    <w:rsid w:val="00BC2EF9"/>
    <w:rsid w:val="00BD286A"/>
    <w:rsid w:val="00BD3093"/>
    <w:rsid w:val="00BD4828"/>
    <w:rsid w:val="00BE1546"/>
    <w:rsid w:val="00BE355B"/>
    <w:rsid w:val="00BE4CF4"/>
    <w:rsid w:val="00BE4E58"/>
    <w:rsid w:val="00BE5B74"/>
    <w:rsid w:val="00BF0161"/>
    <w:rsid w:val="00BF1A69"/>
    <w:rsid w:val="00BF2682"/>
    <w:rsid w:val="00BF4C66"/>
    <w:rsid w:val="00BF7D22"/>
    <w:rsid w:val="00C01F75"/>
    <w:rsid w:val="00C0437B"/>
    <w:rsid w:val="00C124EC"/>
    <w:rsid w:val="00C12E15"/>
    <w:rsid w:val="00C14E31"/>
    <w:rsid w:val="00C159E9"/>
    <w:rsid w:val="00C214DD"/>
    <w:rsid w:val="00C23142"/>
    <w:rsid w:val="00C24C2B"/>
    <w:rsid w:val="00C30F99"/>
    <w:rsid w:val="00C379C6"/>
    <w:rsid w:val="00C4049D"/>
    <w:rsid w:val="00C41327"/>
    <w:rsid w:val="00C4184E"/>
    <w:rsid w:val="00C44761"/>
    <w:rsid w:val="00C51623"/>
    <w:rsid w:val="00C60F6A"/>
    <w:rsid w:val="00C61ED7"/>
    <w:rsid w:val="00C62BD7"/>
    <w:rsid w:val="00C635CC"/>
    <w:rsid w:val="00C63E46"/>
    <w:rsid w:val="00C649D9"/>
    <w:rsid w:val="00C71ECC"/>
    <w:rsid w:val="00C720D7"/>
    <w:rsid w:val="00C802BA"/>
    <w:rsid w:val="00C80BD0"/>
    <w:rsid w:val="00C876BA"/>
    <w:rsid w:val="00C87A87"/>
    <w:rsid w:val="00C904CD"/>
    <w:rsid w:val="00C90B01"/>
    <w:rsid w:val="00C915AE"/>
    <w:rsid w:val="00C9721A"/>
    <w:rsid w:val="00CA1807"/>
    <w:rsid w:val="00CA312A"/>
    <w:rsid w:val="00CA5D3D"/>
    <w:rsid w:val="00CA6AF1"/>
    <w:rsid w:val="00CA7FED"/>
    <w:rsid w:val="00CB155B"/>
    <w:rsid w:val="00CC3773"/>
    <w:rsid w:val="00CC7655"/>
    <w:rsid w:val="00CD1D2D"/>
    <w:rsid w:val="00CD1E37"/>
    <w:rsid w:val="00CE00CA"/>
    <w:rsid w:val="00CE1281"/>
    <w:rsid w:val="00CE513C"/>
    <w:rsid w:val="00CF0641"/>
    <w:rsid w:val="00CF6758"/>
    <w:rsid w:val="00CF7C77"/>
    <w:rsid w:val="00D00C82"/>
    <w:rsid w:val="00D04A84"/>
    <w:rsid w:val="00D129ED"/>
    <w:rsid w:val="00D136DC"/>
    <w:rsid w:val="00D137D2"/>
    <w:rsid w:val="00D14DEA"/>
    <w:rsid w:val="00D153C5"/>
    <w:rsid w:val="00D34C76"/>
    <w:rsid w:val="00D37B46"/>
    <w:rsid w:val="00D40F83"/>
    <w:rsid w:val="00D433DF"/>
    <w:rsid w:val="00D43B8C"/>
    <w:rsid w:val="00D45C92"/>
    <w:rsid w:val="00D63401"/>
    <w:rsid w:val="00D6407E"/>
    <w:rsid w:val="00D65EFC"/>
    <w:rsid w:val="00D7477A"/>
    <w:rsid w:val="00D775AD"/>
    <w:rsid w:val="00D81B66"/>
    <w:rsid w:val="00D823F6"/>
    <w:rsid w:val="00D853B5"/>
    <w:rsid w:val="00D8572A"/>
    <w:rsid w:val="00D86598"/>
    <w:rsid w:val="00D900B2"/>
    <w:rsid w:val="00D90E83"/>
    <w:rsid w:val="00D94230"/>
    <w:rsid w:val="00D942C9"/>
    <w:rsid w:val="00D94449"/>
    <w:rsid w:val="00DA3885"/>
    <w:rsid w:val="00DA4500"/>
    <w:rsid w:val="00DA69D9"/>
    <w:rsid w:val="00DB0CEF"/>
    <w:rsid w:val="00DB0E8F"/>
    <w:rsid w:val="00DB3337"/>
    <w:rsid w:val="00DB53A1"/>
    <w:rsid w:val="00DB5C0F"/>
    <w:rsid w:val="00DB61E3"/>
    <w:rsid w:val="00DC07A9"/>
    <w:rsid w:val="00DC22FD"/>
    <w:rsid w:val="00DC57B0"/>
    <w:rsid w:val="00DC71EE"/>
    <w:rsid w:val="00DD098A"/>
    <w:rsid w:val="00DD2724"/>
    <w:rsid w:val="00DD5D23"/>
    <w:rsid w:val="00DF0568"/>
    <w:rsid w:val="00DF6297"/>
    <w:rsid w:val="00DF6B42"/>
    <w:rsid w:val="00E01106"/>
    <w:rsid w:val="00E0193E"/>
    <w:rsid w:val="00E021BC"/>
    <w:rsid w:val="00E043D1"/>
    <w:rsid w:val="00E05D23"/>
    <w:rsid w:val="00E06F73"/>
    <w:rsid w:val="00E1524F"/>
    <w:rsid w:val="00E1761E"/>
    <w:rsid w:val="00E22E87"/>
    <w:rsid w:val="00E326E3"/>
    <w:rsid w:val="00E32D4A"/>
    <w:rsid w:val="00E33211"/>
    <w:rsid w:val="00E333F9"/>
    <w:rsid w:val="00E33829"/>
    <w:rsid w:val="00E348B8"/>
    <w:rsid w:val="00E3508F"/>
    <w:rsid w:val="00E35962"/>
    <w:rsid w:val="00E36401"/>
    <w:rsid w:val="00E41247"/>
    <w:rsid w:val="00E43EED"/>
    <w:rsid w:val="00E45332"/>
    <w:rsid w:val="00E457A9"/>
    <w:rsid w:val="00E45A89"/>
    <w:rsid w:val="00E46995"/>
    <w:rsid w:val="00E47709"/>
    <w:rsid w:val="00E50624"/>
    <w:rsid w:val="00E50DC5"/>
    <w:rsid w:val="00E51153"/>
    <w:rsid w:val="00E52F72"/>
    <w:rsid w:val="00E54881"/>
    <w:rsid w:val="00E56755"/>
    <w:rsid w:val="00E57611"/>
    <w:rsid w:val="00E64357"/>
    <w:rsid w:val="00E652E9"/>
    <w:rsid w:val="00E6640E"/>
    <w:rsid w:val="00E673B0"/>
    <w:rsid w:val="00E70D27"/>
    <w:rsid w:val="00E720EF"/>
    <w:rsid w:val="00E81B64"/>
    <w:rsid w:val="00E868D7"/>
    <w:rsid w:val="00E904A8"/>
    <w:rsid w:val="00E944BE"/>
    <w:rsid w:val="00EA15FA"/>
    <w:rsid w:val="00EA2EC5"/>
    <w:rsid w:val="00EA4119"/>
    <w:rsid w:val="00EA57AC"/>
    <w:rsid w:val="00EA6701"/>
    <w:rsid w:val="00EA76F5"/>
    <w:rsid w:val="00EB0F47"/>
    <w:rsid w:val="00EB21D8"/>
    <w:rsid w:val="00EB23AE"/>
    <w:rsid w:val="00EB676B"/>
    <w:rsid w:val="00EB72D2"/>
    <w:rsid w:val="00EC10A1"/>
    <w:rsid w:val="00EC1283"/>
    <w:rsid w:val="00EC18EB"/>
    <w:rsid w:val="00EC2F12"/>
    <w:rsid w:val="00EC3235"/>
    <w:rsid w:val="00EC3DF8"/>
    <w:rsid w:val="00EC5199"/>
    <w:rsid w:val="00EC7CAF"/>
    <w:rsid w:val="00ED0196"/>
    <w:rsid w:val="00ED1BEB"/>
    <w:rsid w:val="00ED2300"/>
    <w:rsid w:val="00ED278E"/>
    <w:rsid w:val="00ED3430"/>
    <w:rsid w:val="00ED6A72"/>
    <w:rsid w:val="00ED7E66"/>
    <w:rsid w:val="00ED7FF6"/>
    <w:rsid w:val="00EE179D"/>
    <w:rsid w:val="00EE1DD4"/>
    <w:rsid w:val="00EE22B6"/>
    <w:rsid w:val="00EE2625"/>
    <w:rsid w:val="00EE56A0"/>
    <w:rsid w:val="00EE614C"/>
    <w:rsid w:val="00EF322C"/>
    <w:rsid w:val="00EF5426"/>
    <w:rsid w:val="00EF5DC8"/>
    <w:rsid w:val="00EF756D"/>
    <w:rsid w:val="00F0077C"/>
    <w:rsid w:val="00F039E6"/>
    <w:rsid w:val="00F14532"/>
    <w:rsid w:val="00F14E1D"/>
    <w:rsid w:val="00F174EB"/>
    <w:rsid w:val="00F1762A"/>
    <w:rsid w:val="00F3038A"/>
    <w:rsid w:val="00F30E6B"/>
    <w:rsid w:val="00F30FF6"/>
    <w:rsid w:val="00F31881"/>
    <w:rsid w:val="00F32D1F"/>
    <w:rsid w:val="00F3460B"/>
    <w:rsid w:val="00F37F14"/>
    <w:rsid w:val="00F4221B"/>
    <w:rsid w:val="00F44CA5"/>
    <w:rsid w:val="00F45D33"/>
    <w:rsid w:val="00F53C8A"/>
    <w:rsid w:val="00F56DDF"/>
    <w:rsid w:val="00F6026B"/>
    <w:rsid w:val="00F647E7"/>
    <w:rsid w:val="00F64827"/>
    <w:rsid w:val="00F6551F"/>
    <w:rsid w:val="00F6631E"/>
    <w:rsid w:val="00F6721E"/>
    <w:rsid w:val="00F71C38"/>
    <w:rsid w:val="00F751CA"/>
    <w:rsid w:val="00F771E9"/>
    <w:rsid w:val="00F77A35"/>
    <w:rsid w:val="00F77D15"/>
    <w:rsid w:val="00F81EE9"/>
    <w:rsid w:val="00F82FE4"/>
    <w:rsid w:val="00F90D9D"/>
    <w:rsid w:val="00F9111F"/>
    <w:rsid w:val="00F91673"/>
    <w:rsid w:val="00F93A7B"/>
    <w:rsid w:val="00F96616"/>
    <w:rsid w:val="00F9769A"/>
    <w:rsid w:val="00F97BA8"/>
    <w:rsid w:val="00F97EA3"/>
    <w:rsid w:val="00FA6297"/>
    <w:rsid w:val="00FB0A35"/>
    <w:rsid w:val="00FB1B9B"/>
    <w:rsid w:val="00FB3741"/>
    <w:rsid w:val="00FB44AB"/>
    <w:rsid w:val="00FB4B0A"/>
    <w:rsid w:val="00FB602A"/>
    <w:rsid w:val="00FB61A0"/>
    <w:rsid w:val="00FB62B9"/>
    <w:rsid w:val="00FB6907"/>
    <w:rsid w:val="00FC3BC0"/>
    <w:rsid w:val="00FC6120"/>
    <w:rsid w:val="00FC6AF2"/>
    <w:rsid w:val="00FD514C"/>
    <w:rsid w:val="00FD5A52"/>
    <w:rsid w:val="00FD756C"/>
    <w:rsid w:val="00FD7E5C"/>
    <w:rsid w:val="00FE343A"/>
    <w:rsid w:val="00FE6662"/>
    <w:rsid w:val="00FE7B4E"/>
    <w:rsid w:val="00FF14FB"/>
    <w:rsid w:val="00FF39EC"/>
    <w:rsid w:val="0968D9B4"/>
    <w:rsid w:val="41FEAA5F"/>
    <w:rsid w:val="4A0FE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FEB59"/>
  <w15:chartTrackingRefBased/>
  <w15:docId w15:val="{B4C34879-F687-4F4D-B00A-B8FBAD03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623"/>
    <w:pPr>
      <w:keepNext/>
      <w:keepLines/>
      <w:numPr>
        <w:numId w:val="26"/>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611577"/>
    <w:pPr>
      <w:keepNext/>
      <w:keepLines/>
      <w:numPr>
        <w:ilvl w:val="1"/>
        <w:numId w:val="26"/>
      </w:numPr>
      <w:spacing w:before="40" w:after="0"/>
      <w:jc w:val="both"/>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AE7AF3"/>
    <w:pPr>
      <w:keepNext/>
      <w:keepLines/>
      <w:numPr>
        <w:ilvl w:val="2"/>
        <w:numId w:val="26"/>
      </w:numPr>
      <w:spacing w:before="40" w:after="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0C3D9E"/>
    <w:pPr>
      <w:keepNext/>
      <w:keepLines/>
      <w:numPr>
        <w:ilvl w:val="3"/>
        <w:numId w:val="26"/>
      </w:numPr>
      <w:spacing w:before="40" w:after="0"/>
      <w:outlineLvl w:val="3"/>
    </w:pPr>
    <w:rPr>
      <w:rFonts w:ascii="Times New Roman" w:eastAsiaTheme="majorEastAsia" w:hAnsi="Times New Roman" w:cstheme="majorBidi"/>
      <w:b/>
      <w:i/>
      <w:iCs/>
      <w:color w:val="000000" w:themeColor="text1"/>
      <w:sz w:val="24"/>
      <w:lang w:val="en-SG"/>
    </w:rPr>
  </w:style>
  <w:style w:type="paragraph" w:styleId="Heading5">
    <w:name w:val="heading 5"/>
    <w:basedOn w:val="Normal"/>
    <w:next w:val="Normal"/>
    <w:link w:val="Heading5Char"/>
    <w:uiPriority w:val="9"/>
    <w:unhideWhenUsed/>
    <w:qFormat/>
    <w:rsid w:val="00573F2E"/>
    <w:pPr>
      <w:keepNext/>
      <w:keepLines/>
      <w:numPr>
        <w:ilvl w:val="4"/>
        <w:numId w:val="26"/>
      </w:numPr>
      <w:spacing w:before="40" w:after="0"/>
      <w:outlineLvl w:val="4"/>
    </w:pPr>
    <w:rPr>
      <w:rFonts w:ascii="Times New Roman" w:eastAsiaTheme="majorEastAsia" w:hAnsi="Times New Roman" w:cstheme="majorBidi"/>
      <w:i/>
      <w:color w:val="000000" w:themeColor="text1"/>
      <w:sz w:val="24"/>
    </w:rPr>
  </w:style>
  <w:style w:type="paragraph" w:styleId="Heading6">
    <w:name w:val="heading 6"/>
    <w:basedOn w:val="Normal"/>
    <w:next w:val="Normal"/>
    <w:link w:val="Heading6Char"/>
    <w:uiPriority w:val="9"/>
    <w:unhideWhenUsed/>
    <w:qFormat/>
    <w:rsid w:val="002968C4"/>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68C4"/>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68C4"/>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68C4"/>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12623"/>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11577"/>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AE7AF3"/>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0C3D9E"/>
    <w:rPr>
      <w:rFonts w:ascii="Times New Roman" w:eastAsiaTheme="majorEastAsia" w:hAnsi="Times New Roman" w:cstheme="majorBidi"/>
      <w:b/>
      <w:i/>
      <w:iCs/>
      <w:color w:val="000000" w:themeColor="text1"/>
      <w:sz w:val="24"/>
      <w:lang w:val="en-SG"/>
    </w:rPr>
  </w:style>
  <w:style w:type="character" w:customStyle="1" w:styleId="Heading5Char">
    <w:name w:val="Heading 5 Char"/>
    <w:basedOn w:val="DefaultParagraphFont"/>
    <w:link w:val="Heading5"/>
    <w:uiPriority w:val="9"/>
    <w:rsid w:val="00573F2E"/>
    <w:rPr>
      <w:rFonts w:ascii="Times New Roman" w:eastAsiaTheme="majorEastAsia" w:hAnsi="Times New Roman" w:cstheme="majorBidi"/>
      <w:i/>
      <w:color w:val="000000" w:themeColor="text1"/>
      <w:sz w:val="24"/>
    </w:rPr>
  </w:style>
  <w:style w:type="character" w:customStyle="1" w:styleId="Heading6Char">
    <w:name w:val="Heading 6 Char"/>
    <w:basedOn w:val="DefaultParagraphFont"/>
    <w:link w:val="Heading6"/>
    <w:uiPriority w:val="9"/>
    <w:rsid w:val="002968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968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96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68C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B5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B6"/>
  </w:style>
  <w:style w:type="character" w:styleId="PageNumber">
    <w:name w:val="page number"/>
    <w:basedOn w:val="DefaultParagraphFont"/>
    <w:uiPriority w:val="99"/>
    <w:semiHidden/>
    <w:unhideWhenUsed/>
    <w:rsid w:val="00B555B6"/>
  </w:style>
  <w:style w:type="paragraph" w:styleId="Header">
    <w:name w:val="header"/>
    <w:basedOn w:val="Normal"/>
    <w:link w:val="HeaderChar"/>
    <w:uiPriority w:val="99"/>
    <w:unhideWhenUsed/>
    <w:rsid w:val="00B5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5B6"/>
  </w:style>
  <w:style w:type="character" w:styleId="CommentReference">
    <w:name w:val="annotation reference"/>
    <w:basedOn w:val="DefaultParagraphFont"/>
    <w:uiPriority w:val="99"/>
    <w:semiHidden/>
    <w:unhideWhenUsed/>
    <w:rsid w:val="005C1485"/>
    <w:rPr>
      <w:sz w:val="16"/>
      <w:szCs w:val="16"/>
    </w:rPr>
  </w:style>
  <w:style w:type="paragraph" w:styleId="CommentText">
    <w:name w:val="annotation text"/>
    <w:basedOn w:val="Normal"/>
    <w:link w:val="CommentTextChar"/>
    <w:uiPriority w:val="99"/>
    <w:semiHidden/>
    <w:unhideWhenUsed/>
    <w:rsid w:val="005C1485"/>
    <w:pPr>
      <w:spacing w:line="240" w:lineRule="auto"/>
    </w:pPr>
    <w:rPr>
      <w:sz w:val="20"/>
      <w:szCs w:val="20"/>
    </w:rPr>
  </w:style>
  <w:style w:type="character" w:customStyle="1" w:styleId="CommentTextChar">
    <w:name w:val="Comment Text Char"/>
    <w:basedOn w:val="DefaultParagraphFont"/>
    <w:link w:val="CommentText"/>
    <w:uiPriority w:val="99"/>
    <w:semiHidden/>
    <w:rsid w:val="005C1485"/>
    <w:rPr>
      <w:sz w:val="20"/>
      <w:szCs w:val="20"/>
    </w:rPr>
  </w:style>
  <w:style w:type="paragraph" w:styleId="CommentSubject">
    <w:name w:val="annotation subject"/>
    <w:basedOn w:val="CommentText"/>
    <w:next w:val="CommentText"/>
    <w:link w:val="CommentSubjectChar"/>
    <w:uiPriority w:val="99"/>
    <w:semiHidden/>
    <w:unhideWhenUsed/>
    <w:rsid w:val="005C1485"/>
    <w:rPr>
      <w:b/>
      <w:bCs/>
    </w:rPr>
  </w:style>
  <w:style w:type="character" w:customStyle="1" w:styleId="CommentSubjectChar">
    <w:name w:val="Comment Subject Char"/>
    <w:basedOn w:val="CommentTextChar"/>
    <w:link w:val="CommentSubject"/>
    <w:uiPriority w:val="99"/>
    <w:semiHidden/>
    <w:rsid w:val="005C1485"/>
    <w:rPr>
      <w:b/>
      <w:bCs/>
      <w:sz w:val="20"/>
      <w:szCs w:val="20"/>
    </w:rPr>
  </w:style>
  <w:style w:type="paragraph" w:styleId="FootnoteText">
    <w:name w:val="footnote text"/>
    <w:basedOn w:val="Normal"/>
    <w:link w:val="FootnoteTextChar"/>
    <w:uiPriority w:val="99"/>
    <w:semiHidden/>
    <w:unhideWhenUsed/>
    <w:rsid w:val="005C1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485"/>
    <w:rPr>
      <w:sz w:val="20"/>
      <w:szCs w:val="20"/>
    </w:rPr>
  </w:style>
  <w:style w:type="character" w:styleId="FootnoteReference">
    <w:name w:val="footnote reference"/>
    <w:basedOn w:val="DefaultParagraphFont"/>
    <w:uiPriority w:val="99"/>
    <w:semiHidden/>
    <w:unhideWhenUsed/>
    <w:rsid w:val="005C1485"/>
    <w:rPr>
      <w:vertAlign w:val="superscript"/>
    </w:rPr>
  </w:style>
  <w:style w:type="character" w:styleId="Hyperlink">
    <w:name w:val="Hyperlink"/>
    <w:basedOn w:val="DefaultParagraphFont"/>
    <w:uiPriority w:val="99"/>
    <w:unhideWhenUsed/>
    <w:rsid w:val="007E60EB"/>
    <w:rPr>
      <w:color w:val="0563C1" w:themeColor="hyperlink"/>
      <w:u w:val="single"/>
    </w:rPr>
  </w:style>
  <w:style w:type="character" w:styleId="UnresolvedMention">
    <w:name w:val="Unresolved Mention"/>
    <w:basedOn w:val="DefaultParagraphFont"/>
    <w:uiPriority w:val="99"/>
    <w:semiHidden/>
    <w:unhideWhenUsed/>
    <w:rsid w:val="007E60EB"/>
    <w:rPr>
      <w:color w:val="605E5C"/>
      <w:shd w:val="clear" w:color="auto" w:fill="E1DFDD"/>
    </w:rPr>
  </w:style>
  <w:style w:type="paragraph" w:styleId="NoSpacing">
    <w:name w:val="No Spacing"/>
    <w:uiPriority w:val="1"/>
    <w:qFormat/>
    <w:rsid w:val="003358B9"/>
    <w:pPr>
      <w:spacing w:after="0" w:line="240" w:lineRule="auto"/>
    </w:pPr>
  </w:style>
  <w:style w:type="paragraph" w:styleId="Revision">
    <w:name w:val="Revision"/>
    <w:hidden/>
    <w:uiPriority w:val="99"/>
    <w:semiHidden/>
    <w:rsid w:val="00AF0497"/>
    <w:pPr>
      <w:spacing w:after="0" w:line="240" w:lineRule="auto"/>
    </w:pPr>
  </w:style>
  <w:style w:type="character" w:styleId="FollowedHyperlink">
    <w:name w:val="FollowedHyperlink"/>
    <w:basedOn w:val="DefaultParagraphFont"/>
    <w:uiPriority w:val="99"/>
    <w:semiHidden/>
    <w:unhideWhenUsed/>
    <w:rsid w:val="00877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1741">
      <w:bodyDiv w:val="1"/>
      <w:marLeft w:val="0"/>
      <w:marRight w:val="0"/>
      <w:marTop w:val="0"/>
      <w:marBottom w:val="0"/>
      <w:divBdr>
        <w:top w:val="none" w:sz="0" w:space="0" w:color="auto"/>
        <w:left w:val="none" w:sz="0" w:space="0" w:color="auto"/>
        <w:bottom w:val="none" w:sz="0" w:space="0" w:color="auto"/>
        <w:right w:val="none" w:sz="0" w:space="0" w:color="auto"/>
      </w:divBdr>
    </w:div>
    <w:div w:id="353578078">
      <w:bodyDiv w:val="1"/>
      <w:marLeft w:val="0"/>
      <w:marRight w:val="0"/>
      <w:marTop w:val="0"/>
      <w:marBottom w:val="0"/>
      <w:divBdr>
        <w:top w:val="none" w:sz="0" w:space="0" w:color="auto"/>
        <w:left w:val="none" w:sz="0" w:space="0" w:color="auto"/>
        <w:bottom w:val="none" w:sz="0" w:space="0" w:color="auto"/>
        <w:right w:val="none" w:sz="0" w:space="0" w:color="auto"/>
      </w:divBdr>
    </w:div>
    <w:div w:id="598833652">
      <w:bodyDiv w:val="1"/>
      <w:marLeft w:val="0"/>
      <w:marRight w:val="0"/>
      <w:marTop w:val="0"/>
      <w:marBottom w:val="0"/>
      <w:divBdr>
        <w:top w:val="none" w:sz="0" w:space="0" w:color="auto"/>
        <w:left w:val="none" w:sz="0" w:space="0" w:color="auto"/>
        <w:bottom w:val="none" w:sz="0" w:space="0" w:color="auto"/>
        <w:right w:val="none" w:sz="0" w:space="0" w:color="auto"/>
      </w:divBdr>
      <w:divsChild>
        <w:div w:id="699822863">
          <w:marLeft w:val="0"/>
          <w:marRight w:val="0"/>
          <w:marTop w:val="0"/>
          <w:marBottom w:val="0"/>
          <w:divBdr>
            <w:top w:val="none" w:sz="0" w:space="0" w:color="auto"/>
            <w:left w:val="none" w:sz="0" w:space="0" w:color="auto"/>
            <w:bottom w:val="none" w:sz="0" w:space="0" w:color="auto"/>
            <w:right w:val="none" w:sz="0" w:space="0" w:color="auto"/>
          </w:divBdr>
        </w:div>
        <w:div w:id="710154313">
          <w:marLeft w:val="0"/>
          <w:marRight w:val="0"/>
          <w:marTop w:val="0"/>
          <w:marBottom w:val="0"/>
          <w:divBdr>
            <w:top w:val="none" w:sz="0" w:space="0" w:color="auto"/>
            <w:left w:val="none" w:sz="0" w:space="0" w:color="auto"/>
            <w:bottom w:val="none" w:sz="0" w:space="0" w:color="auto"/>
            <w:right w:val="none" w:sz="0" w:space="0" w:color="auto"/>
          </w:divBdr>
        </w:div>
      </w:divsChild>
    </w:div>
    <w:div w:id="627441830">
      <w:bodyDiv w:val="1"/>
      <w:marLeft w:val="0"/>
      <w:marRight w:val="0"/>
      <w:marTop w:val="0"/>
      <w:marBottom w:val="0"/>
      <w:divBdr>
        <w:top w:val="none" w:sz="0" w:space="0" w:color="auto"/>
        <w:left w:val="none" w:sz="0" w:space="0" w:color="auto"/>
        <w:bottom w:val="none" w:sz="0" w:space="0" w:color="auto"/>
        <w:right w:val="none" w:sz="0" w:space="0" w:color="auto"/>
      </w:divBdr>
      <w:divsChild>
        <w:div w:id="77529940">
          <w:marLeft w:val="0"/>
          <w:marRight w:val="0"/>
          <w:marTop w:val="0"/>
          <w:marBottom w:val="0"/>
          <w:divBdr>
            <w:top w:val="none" w:sz="0" w:space="0" w:color="auto"/>
            <w:left w:val="none" w:sz="0" w:space="0" w:color="auto"/>
            <w:bottom w:val="none" w:sz="0" w:space="0" w:color="auto"/>
            <w:right w:val="none" w:sz="0" w:space="0" w:color="auto"/>
          </w:divBdr>
        </w:div>
        <w:div w:id="715930516">
          <w:marLeft w:val="0"/>
          <w:marRight w:val="0"/>
          <w:marTop w:val="0"/>
          <w:marBottom w:val="0"/>
          <w:divBdr>
            <w:top w:val="none" w:sz="0" w:space="0" w:color="auto"/>
            <w:left w:val="none" w:sz="0" w:space="0" w:color="auto"/>
            <w:bottom w:val="none" w:sz="0" w:space="0" w:color="auto"/>
            <w:right w:val="none" w:sz="0" w:space="0" w:color="auto"/>
          </w:divBdr>
        </w:div>
        <w:div w:id="1116949633">
          <w:marLeft w:val="0"/>
          <w:marRight w:val="0"/>
          <w:marTop w:val="0"/>
          <w:marBottom w:val="0"/>
          <w:divBdr>
            <w:top w:val="none" w:sz="0" w:space="0" w:color="auto"/>
            <w:left w:val="none" w:sz="0" w:space="0" w:color="auto"/>
            <w:bottom w:val="none" w:sz="0" w:space="0" w:color="auto"/>
            <w:right w:val="none" w:sz="0" w:space="0" w:color="auto"/>
          </w:divBdr>
        </w:div>
      </w:divsChild>
    </w:div>
    <w:div w:id="700739768">
      <w:bodyDiv w:val="1"/>
      <w:marLeft w:val="0"/>
      <w:marRight w:val="0"/>
      <w:marTop w:val="0"/>
      <w:marBottom w:val="0"/>
      <w:divBdr>
        <w:top w:val="none" w:sz="0" w:space="0" w:color="auto"/>
        <w:left w:val="none" w:sz="0" w:space="0" w:color="auto"/>
        <w:bottom w:val="none" w:sz="0" w:space="0" w:color="auto"/>
        <w:right w:val="none" w:sz="0" w:space="0" w:color="auto"/>
      </w:divBdr>
    </w:div>
    <w:div w:id="718433404">
      <w:bodyDiv w:val="1"/>
      <w:marLeft w:val="0"/>
      <w:marRight w:val="0"/>
      <w:marTop w:val="0"/>
      <w:marBottom w:val="0"/>
      <w:divBdr>
        <w:top w:val="none" w:sz="0" w:space="0" w:color="auto"/>
        <w:left w:val="none" w:sz="0" w:space="0" w:color="auto"/>
        <w:bottom w:val="none" w:sz="0" w:space="0" w:color="auto"/>
        <w:right w:val="none" w:sz="0" w:space="0" w:color="auto"/>
      </w:divBdr>
    </w:div>
    <w:div w:id="788206742">
      <w:bodyDiv w:val="1"/>
      <w:marLeft w:val="0"/>
      <w:marRight w:val="0"/>
      <w:marTop w:val="0"/>
      <w:marBottom w:val="0"/>
      <w:divBdr>
        <w:top w:val="none" w:sz="0" w:space="0" w:color="auto"/>
        <w:left w:val="none" w:sz="0" w:space="0" w:color="auto"/>
        <w:bottom w:val="none" w:sz="0" w:space="0" w:color="auto"/>
        <w:right w:val="none" w:sz="0" w:space="0" w:color="auto"/>
      </w:divBdr>
      <w:divsChild>
        <w:div w:id="5139783">
          <w:marLeft w:val="0"/>
          <w:marRight w:val="0"/>
          <w:marTop w:val="0"/>
          <w:marBottom w:val="0"/>
          <w:divBdr>
            <w:top w:val="none" w:sz="0" w:space="0" w:color="auto"/>
            <w:left w:val="none" w:sz="0" w:space="0" w:color="auto"/>
            <w:bottom w:val="none" w:sz="0" w:space="0" w:color="auto"/>
            <w:right w:val="none" w:sz="0" w:space="0" w:color="auto"/>
          </w:divBdr>
        </w:div>
        <w:div w:id="1418359947">
          <w:marLeft w:val="0"/>
          <w:marRight w:val="0"/>
          <w:marTop w:val="0"/>
          <w:marBottom w:val="0"/>
          <w:divBdr>
            <w:top w:val="none" w:sz="0" w:space="0" w:color="auto"/>
            <w:left w:val="none" w:sz="0" w:space="0" w:color="auto"/>
            <w:bottom w:val="none" w:sz="0" w:space="0" w:color="auto"/>
            <w:right w:val="none" w:sz="0" w:space="0" w:color="auto"/>
          </w:divBdr>
        </w:div>
      </w:divsChild>
    </w:div>
    <w:div w:id="862091693">
      <w:bodyDiv w:val="1"/>
      <w:marLeft w:val="0"/>
      <w:marRight w:val="0"/>
      <w:marTop w:val="0"/>
      <w:marBottom w:val="0"/>
      <w:divBdr>
        <w:top w:val="none" w:sz="0" w:space="0" w:color="auto"/>
        <w:left w:val="none" w:sz="0" w:space="0" w:color="auto"/>
        <w:bottom w:val="none" w:sz="0" w:space="0" w:color="auto"/>
        <w:right w:val="none" w:sz="0" w:space="0" w:color="auto"/>
      </w:divBdr>
    </w:div>
    <w:div w:id="981929245">
      <w:bodyDiv w:val="1"/>
      <w:marLeft w:val="0"/>
      <w:marRight w:val="0"/>
      <w:marTop w:val="0"/>
      <w:marBottom w:val="0"/>
      <w:divBdr>
        <w:top w:val="none" w:sz="0" w:space="0" w:color="auto"/>
        <w:left w:val="none" w:sz="0" w:space="0" w:color="auto"/>
        <w:bottom w:val="none" w:sz="0" w:space="0" w:color="auto"/>
        <w:right w:val="none" w:sz="0" w:space="0" w:color="auto"/>
      </w:divBdr>
      <w:divsChild>
        <w:div w:id="890270559">
          <w:marLeft w:val="0"/>
          <w:marRight w:val="0"/>
          <w:marTop w:val="0"/>
          <w:marBottom w:val="0"/>
          <w:divBdr>
            <w:top w:val="none" w:sz="0" w:space="0" w:color="auto"/>
            <w:left w:val="none" w:sz="0" w:space="0" w:color="auto"/>
            <w:bottom w:val="none" w:sz="0" w:space="0" w:color="auto"/>
            <w:right w:val="none" w:sz="0" w:space="0" w:color="auto"/>
          </w:divBdr>
        </w:div>
        <w:div w:id="1190027162">
          <w:marLeft w:val="0"/>
          <w:marRight w:val="0"/>
          <w:marTop w:val="0"/>
          <w:marBottom w:val="0"/>
          <w:divBdr>
            <w:top w:val="none" w:sz="0" w:space="0" w:color="auto"/>
            <w:left w:val="none" w:sz="0" w:space="0" w:color="auto"/>
            <w:bottom w:val="none" w:sz="0" w:space="0" w:color="auto"/>
            <w:right w:val="none" w:sz="0" w:space="0" w:color="auto"/>
          </w:divBdr>
        </w:div>
      </w:divsChild>
    </w:div>
    <w:div w:id="1150293884">
      <w:bodyDiv w:val="1"/>
      <w:marLeft w:val="0"/>
      <w:marRight w:val="0"/>
      <w:marTop w:val="0"/>
      <w:marBottom w:val="0"/>
      <w:divBdr>
        <w:top w:val="none" w:sz="0" w:space="0" w:color="auto"/>
        <w:left w:val="none" w:sz="0" w:space="0" w:color="auto"/>
        <w:bottom w:val="none" w:sz="0" w:space="0" w:color="auto"/>
        <w:right w:val="none" w:sz="0" w:space="0" w:color="auto"/>
      </w:divBdr>
    </w:div>
    <w:div w:id="1403406317">
      <w:bodyDiv w:val="1"/>
      <w:marLeft w:val="0"/>
      <w:marRight w:val="0"/>
      <w:marTop w:val="0"/>
      <w:marBottom w:val="0"/>
      <w:divBdr>
        <w:top w:val="none" w:sz="0" w:space="0" w:color="auto"/>
        <w:left w:val="none" w:sz="0" w:space="0" w:color="auto"/>
        <w:bottom w:val="none" w:sz="0" w:space="0" w:color="auto"/>
        <w:right w:val="none" w:sz="0" w:space="0" w:color="auto"/>
      </w:divBdr>
    </w:div>
    <w:div w:id="1578437117">
      <w:bodyDiv w:val="1"/>
      <w:marLeft w:val="0"/>
      <w:marRight w:val="0"/>
      <w:marTop w:val="0"/>
      <w:marBottom w:val="0"/>
      <w:divBdr>
        <w:top w:val="none" w:sz="0" w:space="0" w:color="auto"/>
        <w:left w:val="none" w:sz="0" w:space="0" w:color="auto"/>
        <w:bottom w:val="none" w:sz="0" w:space="0" w:color="auto"/>
        <w:right w:val="none" w:sz="0" w:space="0" w:color="auto"/>
      </w:divBdr>
      <w:divsChild>
        <w:div w:id="704865589">
          <w:marLeft w:val="0"/>
          <w:marRight w:val="0"/>
          <w:marTop w:val="0"/>
          <w:marBottom w:val="0"/>
          <w:divBdr>
            <w:top w:val="none" w:sz="0" w:space="0" w:color="auto"/>
            <w:left w:val="none" w:sz="0" w:space="0" w:color="auto"/>
            <w:bottom w:val="none" w:sz="0" w:space="0" w:color="auto"/>
            <w:right w:val="none" w:sz="0" w:space="0" w:color="auto"/>
          </w:divBdr>
        </w:div>
        <w:div w:id="935021019">
          <w:marLeft w:val="0"/>
          <w:marRight w:val="0"/>
          <w:marTop w:val="0"/>
          <w:marBottom w:val="0"/>
          <w:divBdr>
            <w:top w:val="none" w:sz="0" w:space="0" w:color="auto"/>
            <w:left w:val="none" w:sz="0" w:space="0" w:color="auto"/>
            <w:bottom w:val="none" w:sz="0" w:space="0" w:color="auto"/>
            <w:right w:val="none" w:sz="0" w:space="0" w:color="auto"/>
          </w:divBdr>
        </w:div>
        <w:div w:id="2095466867">
          <w:marLeft w:val="0"/>
          <w:marRight w:val="0"/>
          <w:marTop w:val="0"/>
          <w:marBottom w:val="0"/>
          <w:divBdr>
            <w:top w:val="none" w:sz="0" w:space="0" w:color="auto"/>
            <w:left w:val="none" w:sz="0" w:space="0" w:color="auto"/>
            <w:bottom w:val="none" w:sz="0" w:space="0" w:color="auto"/>
            <w:right w:val="none" w:sz="0" w:space="0" w:color="auto"/>
          </w:divBdr>
        </w:div>
      </w:divsChild>
    </w:div>
    <w:div w:id="1921594796">
      <w:bodyDiv w:val="1"/>
      <w:marLeft w:val="0"/>
      <w:marRight w:val="0"/>
      <w:marTop w:val="0"/>
      <w:marBottom w:val="0"/>
      <w:divBdr>
        <w:top w:val="none" w:sz="0" w:space="0" w:color="auto"/>
        <w:left w:val="none" w:sz="0" w:space="0" w:color="auto"/>
        <w:bottom w:val="none" w:sz="0" w:space="0" w:color="auto"/>
        <w:right w:val="none" w:sz="0" w:space="0" w:color="auto"/>
      </w:divBdr>
      <w:divsChild>
        <w:div w:id="21169519">
          <w:marLeft w:val="0"/>
          <w:marRight w:val="0"/>
          <w:marTop w:val="0"/>
          <w:marBottom w:val="0"/>
          <w:divBdr>
            <w:top w:val="none" w:sz="0" w:space="0" w:color="auto"/>
            <w:left w:val="none" w:sz="0" w:space="0" w:color="auto"/>
            <w:bottom w:val="none" w:sz="0" w:space="0" w:color="auto"/>
            <w:right w:val="none" w:sz="0" w:space="0" w:color="auto"/>
          </w:divBdr>
        </w:div>
        <w:div w:id="572352416">
          <w:marLeft w:val="0"/>
          <w:marRight w:val="0"/>
          <w:marTop w:val="0"/>
          <w:marBottom w:val="0"/>
          <w:divBdr>
            <w:top w:val="none" w:sz="0" w:space="0" w:color="auto"/>
            <w:left w:val="none" w:sz="0" w:space="0" w:color="auto"/>
            <w:bottom w:val="none" w:sz="0" w:space="0" w:color="auto"/>
            <w:right w:val="none" w:sz="0" w:space="0" w:color="auto"/>
          </w:divBdr>
        </w:div>
      </w:divsChild>
    </w:div>
    <w:div w:id="2030140013">
      <w:bodyDiv w:val="1"/>
      <w:marLeft w:val="0"/>
      <w:marRight w:val="0"/>
      <w:marTop w:val="0"/>
      <w:marBottom w:val="0"/>
      <w:divBdr>
        <w:top w:val="none" w:sz="0" w:space="0" w:color="auto"/>
        <w:left w:val="none" w:sz="0" w:space="0" w:color="auto"/>
        <w:bottom w:val="none" w:sz="0" w:space="0" w:color="auto"/>
        <w:right w:val="none" w:sz="0" w:space="0" w:color="auto"/>
      </w:divBdr>
      <w:divsChild>
        <w:div w:id="1540776997">
          <w:marLeft w:val="0"/>
          <w:marRight w:val="0"/>
          <w:marTop w:val="0"/>
          <w:marBottom w:val="0"/>
          <w:divBdr>
            <w:top w:val="none" w:sz="0" w:space="0" w:color="auto"/>
            <w:left w:val="none" w:sz="0" w:space="0" w:color="auto"/>
            <w:bottom w:val="none" w:sz="0" w:space="0" w:color="auto"/>
            <w:right w:val="none" w:sz="0" w:space="0" w:color="auto"/>
          </w:divBdr>
        </w:div>
        <w:div w:id="2121681447">
          <w:marLeft w:val="0"/>
          <w:marRight w:val="0"/>
          <w:marTop w:val="0"/>
          <w:marBottom w:val="0"/>
          <w:divBdr>
            <w:top w:val="none" w:sz="0" w:space="0" w:color="auto"/>
            <w:left w:val="none" w:sz="0" w:space="0" w:color="auto"/>
            <w:bottom w:val="none" w:sz="0" w:space="0" w:color="auto"/>
            <w:right w:val="none" w:sz="0" w:space="0" w:color="auto"/>
          </w:divBdr>
        </w:div>
      </w:divsChild>
    </w:div>
    <w:div w:id="2127698849">
      <w:bodyDiv w:val="1"/>
      <w:marLeft w:val="0"/>
      <w:marRight w:val="0"/>
      <w:marTop w:val="0"/>
      <w:marBottom w:val="0"/>
      <w:divBdr>
        <w:top w:val="none" w:sz="0" w:space="0" w:color="auto"/>
        <w:left w:val="none" w:sz="0" w:space="0" w:color="auto"/>
        <w:bottom w:val="none" w:sz="0" w:space="0" w:color="auto"/>
        <w:right w:val="none" w:sz="0" w:space="0" w:color="auto"/>
      </w:divBdr>
      <w:divsChild>
        <w:div w:id="887690361">
          <w:marLeft w:val="0"/>
          <w:marRight w:val="0"/>
          <w:marTop w:val="0"/>
          <w:marBottom w:val="0"/>
          <w:divBdr>
            <w:top w:val="none" w:sz="0" w:space="0" w:color="auto"/>
            <w:left w:val="none" w:sz="0" w:space="0" w:color="auto"/>
            <w:bottom w:val="none" w:sz="0" w:space="0" w:color="auto"/>
            <w:right w:val="none" w:sz="0" w:space="0" w:color="auto"/>
          </w:divBdr>
        </w:div>
        <w:div w:id="195428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sf.gov.sg/policies/Children-and-Youth/Pages/Family-Guidance-Order.aspx" TargetMode="External"/><Relationship Id="rId3" Type="http://schemas.openxmlformats.org/officeDocument/2006/relationships/hyperlink" Target="https://www.msf.gov.sg/policies/Children-and-Youth/Rebuilding-Children-and-Youth/Outreach-and-Support-for-Youth/Pages/Youth-At-Risk-Engagement-(YARE)-Framework.aspx" TargetMode="External"/><Relationship Id="rId7" Type="http://schemas.openxmlformats.org/officeDocument/2006/relationships/hyperlink" Target="https://www.msf.gov.sg/policies/Strong-and-Stable-Families/Nurturing-and-Protecting-the-Young/Child-Protection-Welfare/Pages/Protecting-Children.aspx" TargetMode="External"/><Relationship Id="rId2" Type="http://schemas.openxmlformats.org/officeDocument/2006/relationships/hyperlink" Target="https://www.msf.gov.sg/policies/Children-and-Youth/Rebuilding-Children-and-Youth/Outreach-and-Support-for-Youth/Pages/default.aspx" TargetMode="External"/><Relationship Id="rId1" Type="http://schemas.openxmlformats.org/officeDocument/2006/relationships/hyperlink" Target="https://www.msf.gov.sg/NYGR/About-us/Pages/default.aspx" TargetMode="External"/><Relationship Id="rId6" Type="http://schemas.openxmlformats.org/officeDocument/2006/relationships/hyperlink" Target="https://www.msf.gov.sg/policies/Rehabilitation-of-Offenders/Community-based-Rehabilitation/Pages/Pre-Court-Diversionary-Programmes.aspx" TargetMode="External"/><Relationship Id="rId5" Type="http://schemas.openxmlformats.org/officeDocument/2006/relationships/hyperlink" Target="https://www.msf.gov.sg/research-and-data/Research-and-Statistics/Pages/MSF-Youth-Homes-Completion-Recidivism-Rate.aspx" TargetMode="External"/><Relationship Id="rId10" Type="http://schemas.openxmlformats.org/officeDocument/2006/relationships/hyperlink" Target="https://www.epworth.sg/programmes-services/epworth-family-welfare/" TargetMode="External"/><Relationship Id="rId4" Type="http://schemas.openxmlformats.org/officeDocument/2006/relationships/hyperlink" Target="https://www.judiciary.gov.sg/family/apply-family-guidance-order" TargetMode="External"/><Relationship Id="rId9" Type="http://schemas.openxmlformats.org/officeDocument/2006/relationships/hyperlink" Target="https://www.msf.gov.sg/NYGR/Our-Programmes/Promoting-Prevention-Strategies/Pages/Parent-Youth-Program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3B9B-C806-D74D-82AC-AF34630D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LOK Kaixin</dc:creator>
  <cp:keywords/>
  <dc:description/>
  <cp:lastModifiedBy>Adel ZAID HAMZAH</cp:lastModifiedBy>
  <cp:revision>10</cp:revision>
  <dcterms:created xsi:type="dcterms:W3CDTF">2022-01-14T03:01:00Z</dcterms:created>
  <dcterms:modified xsi:type="dcterms:W3CDTF">2022-01-26T18:32:00Z</dcterms:modified>
</cp:coreProperties>
</file>